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tLeast"/>
        <w:jc w:val="left"/>
        <w:outlineLvl w:val="1"/>
        <w:rPr>
          <w:rFonts w:hint="eastAsia" w:ascii="Calibri" w:hAnsi="Calibri" w:eastAsia="宋体" w:cs="Calibri"/>
          <w:b/>
          <w:bCs/>
          <w:color w:val="194D56"/>
          <w:kern w:val="0"/>
          <w:sz w:val="30"/>
          <w:szCs w:val="30"/>
          <w:lang w:eastAsia="zh-CN"/>
        </w:rPr>
      </w:pPr>
      <w:r>
        <w:rPr>
          <w:rFonts w:hint="default" w:ascii="Calibri" w:hAnsi="Calibri" w:eastAsia="宋体" w:cs="Calibri"/>
          <w:b/>
          <w:bCs/>
          <w:color w:val="194D56"/>
          <w:kern w:val="0"/>
          <w:sz w:val="30"/>
          <w:szCs w:val="30"/>
        </w:rPr>
        <w:t xml:space="preserve">S4600 Series </w:t>
      </w:r>
      <w:r>
        <w:rPr>
          <w:rFonts w:hint="eastAsia" w:ascii="Calibri" w:hAnsi="Calibri" w:eastAsia="宋体" w:cs="Calibri"/>
          <w:b/>
          <w:bCs/>
          <w:color w:val="194D56"/>
          <w:kern w:val="0"/>
          <w:sz w:val="30"/>
          <w:szCs w:val="30"/>
          <w:lang w:val="en-US" w:eastAsia="zh-CN"/>
        </w:rPr>
        <w:t xml:space="preserve">POE++ </w:t>
      </w:r>
      <w:r>
        <w:rPr>
          <w:rFonts w:hint="default" w:ascii="Calibri" w:hAnsi="Calibri" w:eastAsia="宋体" w:cs="Calibri"/>
          <w:b/>
          <w:bCs/>
          <w:color w:val="194D56"/>
          <w:kern w:val="0"/>
          <w:sz w:val="30"/>
          <w:szCs w:val="30"/>
        </w:rPr>
        <w:t>Switches Datasheet</w:t>
      </w:r>
    </w:p>
    <w:p>
      <w:pPr>
        <w:widowControl/>
        <w:shd w:val="clear" w:color="auto" w:fill="FFFFFF"/>
        <w:spacing w:line="360" w:lineRule="atLeast"/>
        <w:jc w:val="center"/>
        <w:outlineLvl w:val="1"/>
        <w:rPr>
          <w:rFonts w:hint="eastAsia" w:ascii="Calibri" w:hAnsi="Calibri" w:eastAsia="宋体" w:cs="Calibri"/>
          <w:b/>
          <w:bCs/>
          <w:color w:val="194D56"/>
          <w:kern w:val="0"/>
          <w:sz w:val="30"/>
          <w:szCs w:val="30"/>
          <w:lang w:eastAsia="zh-CN"/>
        </w:rPr>
      </w:pPr>
    </w:p>
    <w:p>
      <w:pPr>
        <w:widowControl/>
        <w:shd w:val="clear" w:color="auto" w:fill="FFFFFF"/>
        <w:spacing w:line="360" w:lineRule="atLeast"/>
        <w:jc w:val="center"/>
        <w:outlineLvl w:val="1"/>
        <w:rPr>
          <w:rFonts w:hint="eastAsia" w:ascii="Calibri" w:hAnsi="Calibri" w:eastAsia="宋体" w:cs="Calibri"/>
          <w:b/>
          <w:bCs/>
          <w:color w:val="194D56"/>
          <w:kern w:val="0"/>
          <w:sz w:val="30"/>
          <w:szCs w:val="30"/>
          <w:lang w:eastAsia="zh-CN"/>
        </w:rPr>
      </w:pPr>
      <w:r>
        <w:rPr>
          <w:rFonts w:hint="eastAsia" w:ascii="Calibri" w:hAnsi="Calibri" w:eastAsia="宋体" w:cs="Calibri"/>
          <w:b/>
          <w:bCs/>
          <w:color w:val="194D56"/>
          <w:kern w:val="0"/>
          <w:sz w:val="30"/>
          <w:szCs w:val="30"/>
          <w:lang w:eastAsia="zh-CN"/>
        </w:rPr>
        <w:drawing>
          <wp:inline distT="0" distB="0" distL="114300" distR="114300">
            <wp:extent cx="6494145" cy="1433195"/>
            <wp:effectExtent l="0" t="0" r="0" b="14605"/>
            <wp:docPr id="2" name="图片 2" descr="C:/Users/yuman/AppData/Local/Temp/picturecompress_202108131510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uman/AppData/Local/Temp/picturecompress_20210813151030/output_1.pngoutput_1"/>
                    <pic:cNvPicPr>
                      <a:picLocks noChangeAspect="1"/>
                    </pic:cNvPicPr>
                  </pic:nvPicPr>
                  <pic:blipFill>
                    <a:blip r:embed="rId6"/>
                    <a:srcRect t="14661" r="2162" b="5218"/>
                    <a:stretch>
                      <a:fillRect/>
                    </a:stretch>
                  </pic:blipFill>
                  <pic:spPr>
                    <a:xfrm>
                      <a:off x="0" y="0"/>
                      <a:ext cx="6494145" cy="1433195"/>
                    </a:xfrm>
                    <a:prstGeom prst="rect">
                      <a:avLst/>
                    </a:prstGeom>
                  </pic:spPr>
                </pic:pic>
              </a:graphicData>
            </a:graphic>
          </wp:inline>
        </w:drawing>
      </w:r>
    </w:p>
    <w:p>
      <w:pPr>
        <w:pStyle w:val="24"/>
        <w:widowControl/>
        <w:numPr>
          <w:ilvl w:val="0"/>
          <w:numId w:val="1"/>
        </w:numPr>
        <w:spacing w:line="360" w:lineRule="auto"/>
        <w:ind w:firstLineChars="0"/>
        <w:jc w:val="left"/>
        <w:textAlignment w:val="baseline"/>
        <w:rPr>
          <w:rFonts w:hint="default" w:ascii="Calibri" w:hAnsi="Calibri" w:eastAsia="宋体" w:cs="Calibri"/>
          <w:b/>
          <w:bCs/>
          <w:color w:val="404040" w:themeColor="text1" w:themeTint="BF"/>
          <w:kern w:val="0"/>
          <w:sz w:val="24"/>
          <w:szCs w:val="24"/>
          <w14:textFill>
            <w14:solidFill>
              <w14:schemeClr w14:val="tx1">
                <w14:lumMod w14:val="75000"/>
                <w14:lumOff w14:val="25000"/>
              </w14:schemeClr>
            </w14:solidFill>
          </w14:textFill>
        </w:rPr>
      </w:pPr>
      <w:bookmarkStart w:id="0" w:name="OLE_LINK6"/>
      <w:r>
        <w:rPr>
          <w:rFonts w:hint="default" w:ascii="Calibri" w:hAnsi="Calibri" w:eastAsia="宋体" w:cs="Calibri"/>
          <w:b/>
          <w:bCs/>
          <w:color w:val="404040" w:themeColor="text1" w:themeTint="BF"/>
          <w:kern w:val="0"/>
          <w:sz w:val="24"/>
          <w:szCs w:val="24"/>
          <w14:textFill>
            <w14:solidFill>
              <w14:schemeClr w14:val="tx1">
                <w14:lumMod w14:val="75000"/>
                <w14:lumOff w14:val="25000"/>
              </w14:schemeClr>
            </w14:solidFill>
          </w14:textFill>
        </w:rPr>
        <w:t xml:space="preserve">S4624P-4N1Z </w:t>
      </w:r>
      <w:bookmarkStart w:id="1" w:name="OLE_LINK14"/>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24 Port 10</w:t>
      </w:r>
      <w:r>
        <w:rPr>
          <w:rFonts w:hint="eastAsia" w:ascii="Calibri" w:hAnsi="Calibri" w:eastAsia="宋体" w:cs="Calibri"/>
          <w:color w:val="404040" w:themeColor="text1" w:themeTint="BF"/>
          <w:kern w:val="0"/>
          <w:sz w:val="24"/>
          <w:szCs w:val="24"/>
          <w:lang w:val="en-US" w:eastAsia="zh-CN"/>
          <w14:textFill>
            <w14:solidFill>
              <w14:schemeClr w14:val="tx1">
                <w14:lumMod w14:val="75000"/>
                <w14:lumOff w14:val="25000"/>
              </w14:schemeClr>
            </w14:solidFill>
          </w14:textFill>
        </w:rPr>
        <w:t>M</w:t>
      </w: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/100</w:t>
      </w:r>
      <w:r>
        <w:rPr>
          <w:rFonts w:hint="eastAsia" w:ascii="Calibri" w:hAnsi="Calibri" w:eastAsia="宋体" w:cs="Calibri"/>
          <w:color w:val="404040" w:themeColor="text1" w:themeTint="BF"/>
          <w:kern w:val="0"/>
          <w:sz w:val="24"/>
          <w:szCs w:val="24"/>
          <w:lang w:val="en-US" w:eastAsia="zh-CN"/>
          <w14:textFill>
            <w14:solidFill>
              <w14:schemeClr w14:val="tx1">
                <w14:lumMod w14:val="75000"/>
                <w14:lumOff w14:val="25000"/>
              </w14:schemeClr>
            </w14:solidFill>
          </w14:textFill>
        </w:rPr>
        <w:t>M</w:t>
      </w: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/1000</w:t>
      </w:r>
      <w:r>
        <w:rPr>
          <w:rFonts w:hint="eastAsia" w:ascii="Calibri" w:hAnsi="Calibri" w:eastAsia="宋体" w:cs="Calibri"/>
          <w:color w:val="404040" w:themeColor="text1" w:themeTint="BF"/>
          <w:kern w:val="0"/>
          <w:sz w:val="24"/>
          <w:szCs w:val="24"/>
          <w:lang w:val="en-US" w:eastAsia="zh-CN"/>
          <w14:textFill>
            <w14:solidFill>
              <w14:schemeClr w14:val="tx1">
                <w14:lumMod w14:val="75000"/>
                <w14:lumOff w14:val="25000"/>
              </w14:schemeClr>
            </w14:solidFill>
          </w14:textFill>
        </w:rPr>
        <w:t>M</w:t>
      </w: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/2.5G/5G</w:t>
      </w:r>
      <w:r>
        <w:rPr>
          <w:rFonts w:hint="eastAsia" w:ascii="Calibri" w:hAnsi="Calibri" w:eastAsia="宋体" w:cs="Calibri"/>
          <w:color w:val="404040" w:themeColor="text1" w:themeTint="BF"/>
          <w:kern w:val="0"/>
          <w:sz w:val="24"/>
          <w:szCs w:val="24"/>
          <w:lang w:val="en-US" w:eastAsia="zh-CN"/>
          <w14:textFill>
            <w14:solidFill>
              <w14:schemeClr w14:val="tx1">
                <w14:lumMod w14:val="75000"/>
                <w14:lumOff w14:val="25000"/>
              </w14:schemeClr>
            </w14:solidFill>
          </w14:textFill>
        </w:rPr>
        <w:t xml:space="preserve"> </w:t>
      </w: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BASE-T with PoE++(90w) L3 Managed Ethernet Switch with 1*100Gb QSFP28 And 4*25G/10G Uplinks</w:t>
      </w:r>
      <w:bookmarkEnd w:id="1"/>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 Ultra-Long-Distance PoE++ 300m, 600W-2400W flexible PoE PSU</w:t>
      </w:r>
    </w:p>
    <w:bookmarkEnd w:id="0"/>
    <w:p>
      <w:pPr>
        <w:pStyle w:val="24"/>
        <w:widowControl/>
        <w:spacing w:line="360" w:lineRule="auto"/>
        <w:ind w:left="360" w:firstLine="0" w:firstLineChars="0"/>
        <w:jc w:val="center"/>
        <w:textAlignment w:val="baseline"/>
        <w:rPr>
          <w:rFonts w:hint="eastAsia" w:ascii="Calibri" w:hAnsi="Calibri" w:eastAsia="宋体" w:cs="Calibri"/>
          <w:b/>
          <w:bCs/>
          <w:color w:val="404040" w:themeColor="text1" w:themeTint="BF"/>
          <w:kern w:val="0"/>
          <w:sz w:val="24"/>
          <w:szCs w:val="24"/>
          <w:lang w:eastAsia="zh-CN"/>
          <w14:textFill>
            <w14:solidFill>
              <w14:schemeClr w14:val="tx1">
                <w14:lumMod w14:val="75000"/>
                <w14:lumOff w14:val="25000"/>
              </w14:schemeClr>
            </w14:solidFill>
          </w14:textFill>
        </w:rPr>
      </w:pPr>
      <w:bookmarkStart w:id="2" w:name="OLE_LINK2"/>
      <w:bookmarkStart w:id="3" w:name="OLE_LINK1"/>
    </w:p>
    <w:p>
      <w:pPr>
        <w:pStyle w:val="24"/>
        <w:widowControl/>
        <w:spacing w:line="360" w:lineRule="auto"/>
        <w:ind w:left="360" w:firstLine="0" w:firstLineChars="0"/>
        <w:jc w:val="center"/>
        <w:textAlignment w:val="baseline"/>
        <w:rPr>
          <w:rFonts w:hint="eastAsia" w:ascii="Calibri" w:hAnsi="Calibri" w:eastAsia="宋体" w:cs="Calibri"/>
          <w:b/>
          <w:bCs/>
          <w:color w:val="404040" w:themeColor="text1" w:themeTint="BF"/>
          <w:kern w:val="0"/>
          <w:sz w:val="24"/>
          <w:szCs w:val="24"/>
          <w:lang w:eastAsia="zh-CN"/>
          <w14:textFill>
            <w14:solidFill>
              <w14:schemeClr w14:val="tx1">
                <w14:lumMod w14:val="75000"/>
                <w14:lumOff w14:val="25000"/>
              </w14:schemeClr>
            </w14:solidFill>
          </w14:textFill>
        </w:rPr>
      </w:pPr>
      <w:r>
        <w:rPr>
          <w:rFonts w:hint="eastAsia" w:ascii="Calibri" w:hAnsi="Calibri" w:eastAsia="宋体" w:cs="Calibri"/>
          <w:b/>
          <w:bCs/>
          <w:color w:val="404040" w:themeColor="text1" w:themeTint="BF"/>
          <w:kern w:val="0"/>
          <w:sz w:val="24"/>
          <w:szCs w:val="24"/>
          <w:lang w:eastAsia="zh-CN"/>
          <w14:textFill>
            <w14:solidFill>
              <w14:schemeClr w14:val="tx1">
                <w14:lumMod w14:val="75000"/>
                <w14:lumOff w14:val="25000"/>
              </w14:schemeClr>
            </w14:solidFill>
          </w14:textFill>
        </w:rPr>
        <w:drawing>
          <wp:inline distT="0" distB="0" distL="114300" distR="114300">
            <wp:extent cx="6479540" cy="1322070"/>
            <wp:effectExtent l="0" t="0" r="0" b="3810"/>
            <wp:docPr id="7" name="图片 7" descr="C:/Users/yuman/AppData/Local/Temp/picturecompress_2021081315133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uman/AppData/Local/Temp/picturecompress_20210813151335/output_1.pngoutput_1"/>
                    <pic:cNvPicPr>
                      <a:picLocks noChangeAspect="1"/>
                    </pic:cNvPicPr>
                  </pic:nvPicPr>
                  <pic:blipFill>
                    <a:blip r:embed="rId7"/>
                    <a:srcRect t="9084" r="2054" b="12112"/>
                    <a:stretch>
                      <a:fillRect/>
                    </a:stretch>
                  </pic:blipFill>
                  <pic:spPr>
                    <a:xfrm>
                      <a:off x="0" y="0"/>
                      <a:ext cx="6479540" cy="1322070"/>
                    </a:xfrm>
                    <a:prstGeom prst="rect">
                      <a:avLst/>
                    </a:prstGeom>
                  </pic:spPr>
                </pic:pic>
              </a:graphicData>
            </a:graphic>
          </wp:inline>
        </w:drawing>
      </w:r>
    </w:p>
    <w:p>
      <w:pPr>
        <w:pStyle w:val="24"/>
        <w:widowControl/>
        <w:numPr>
          <w:ilvl w:val="0"/>
          <w:numId w:val="1"/>
        </w:numPr>
        <w:spacing w:line="360" w:lineRule="auto"/>
        <w:ind w:firstLineChars="0"/>
        <w:jc w:val="left"/>
        <w:textAlignment w:val="baseline"/>
        <w:rPr>
          <w:rFonts w:hint="default" w:ascii="Calibri" w:hAnsi="Calibri" w:eastAsia="宋体" w:cs="Calibri"/>
          <w:b/>
          <w:bCs/>
          <w:color w:val="404040" w:themeColor="text1" w:themeTint="BF"/>
          <w:kern w:val="0"/>
          <w:sz w:val="24"/>
          <w:szCs w:val="24"/>
          <w14:textFill>
            <w14:solidFill>
              <w14:schemeClr w14:val="tx1">
                <w14:lumMod w14:val="75000"/>
                <w14:lumOff w14:val="25000"/>
              </w14:schemeClr>
            </w14:solidFill>
          </w14:textFill>
        </w:rPr>
      </w:pPr>
      <w:bookmarkStart w:id="4" w:name="OLE_LINK12"/>
      <w:r>
        <w:rPr>
          <w:rFonts w:hint="default" w:ascii="Calibri" w:hAnsi="Calibri" w:eastAsia="宋体" w:cs="Calibri"/>
          <w:b/>
          <w:bCs/>
          <w:color w:val="404040" w:themeColor="text1" w:themeTint="BF"/>
          <w:kern w:val="0"/>
          <w:sz w:val="24"/>
          <w:szCs w:val="24"/>
          <w14:textFill>
            <w14:solidFill>
              <w14:schemeClr w14:val="tx1">
                <w14:lumMod w14:val="75000"/>
                <w14:lumOff w14:val="25000"/>
              </w14:schemeClr>
            </w14:solidFill>
          </w14:textFill>
        </w:rPr>
        <w:t>S4624P-8N</w:t>
      </w:r>
      <w:bookmarkEnd w:id="4"/>
      <w:r>
        <w:rPr>
          <w:rFonts w:hint="default" w:ascii="Calibri" w:hAnsi="Calibri" w:eastAsia="宋体" w:cs="Calibri"/>
          <w:b/>
          <w:bCs/>
          <w:color w:val="404040" w:themeColor="text1" w:themeTint="BF"/>
          <w:kern w:val="0"/>
          <w:sz w:val="24"/>
          <w:szCs w:val="24"/>
          <w14:textFill>
            <w14:solidFill>
              <w14:schemeClr w14:val="tx1">
                <w14:lumMod w14:val="75000"/>
                <w14:lumOff w14:val="25000"/>
              </w14:schemeClr>
            </w14:solidFill>
          </w14:textFill>
        </w:rPr>
        <w:t xml:space="preserve"> </w:t>
      </w: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24 Port 10/100/1000/2.5G/5GBASE-T with PoE++(90w) L3 Managed Ethernet Switch with 8*25G/10G Uplinks, Ultra-Long-Distance PoE++ 300m, 600W-2400W flexible PoE PSU</w:t>
      </w:r>
    </w:p>
    <w:p>
      <w:pPr>
        <w:pStyle w:val="24"/>
        <w:widowControl/>
        <w:numPr>
          <w:ilvl w:val="0"/>
          <w:numId w:val="0"/>
        </w:numPr>
        <w:spacing w:line="360" w:lineRule="auto"/>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pStyle w:val="24"/>
        <w:widowControl/>
        <w:numPr>
          <w:ilvl w:val="0"/>
          <w:numId w:val="0"/>
        </w:numPr>
        <w:spacing w:line="360" w:lineRule="auto"/>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pStyle w:val="24"/>
        <w:widowControl/>
        <w:numPr>
          <w:ilvl w:val="0"/>
          <w:numId w:val="0"/>
        </w:numPr>
        <w:shd w:val="clear" w:color="auto" w:fill="FFFFFF"/>
        <w:spacing w:line="480" w:lineRule="auto"/>
        <w:ind w:leftChars="0"/>
        <w:jc w:val="left"/>
        <w:outlineLvl w:val="1"/>
        <w:rPr>
          <w:rFonts w:hint="default" w:ascii="Calibri" w:hAnsi="Calibri" w:cs="Calibri"/>
          <w:b/>
          <w:bCs/>
          <w:color w:val="194D56"/>
          <w:sz w:val="28"/>
          <w:szCs w:val="28"/>
        </w:rPr>
      </w:pPr>
      <w:r>
        <w:rPr>
          <w:rFonts w:hint="default" w:ascii="Calibri" w:hAnsi="Calibri" w:cs="Calibri"/>
          <w:b/>
          <w:bCs/>
          <w:color w:val="194D56"/>
          <w:sz w:val="28"/>
          <w:szCs w:val="28"/>
        </w:rPr>
        <w:t>OVERVIEW</w:t>
      </w:r>
    </w:p>
    <w:bookmarkEnd w:id="2"/>
    <w:bookmarkEnd w:id="3"/>
    <w:p>
      <w:pP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 xml:space="preserve">S4600 Series routing switches, high-performance Layer 3 </w:t>
      </w:r>
      <w:bookmarkStart w:id="5" w:name="OLE_LINK4"/>
      <w:bookmarkStart w:id="6" w:name="OLE_LINK3"/>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Ethernet</w:t>
      </w:r>
      <w:bookmarkEnd w:id="5"/>
      <w:bookmarkEnd w:id="6"/>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 xml:space="preserve"> switch with 5G /Multi-Gigabit /25G SFP28/ 100G QSFP28 Ports compact 1U form factor. The FOS delivers robust feature support，Provide complete Layer 3 network features.</w:t>
      </w:r>
    </w:p>
    <w:p>
      <w:pP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Built from the ground up with the combination of advanced hardware and software, the switch provides a powerful Layer 3 routing solution for next generation enterprise, Wi-Fi 6 Access, Metro and HCI (Hyper Converged Infrastructure) networks.</w:t>
      </w:r>
    </w:p>
    <w:p>
      <w:pP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jc w:val="left"/>
        <w:rPr>
          <w:rFonts w:hint="default" w:ascii="Calibri" w:hAnsi="Calibri" w:cs="Calibri"/>
          <w:b/>
          <w:bCs/>
          <w:color w:val="194D56"/>
          <w:sz w:val="24"/>
          <w:szCs w:val="24"/>
        </w:rPr>
      </w:pPr>
      <w:r>
        <w:rPr>
          <w:rFonts w:hint="default" w:ascii="Calibri" w:hAnsi="Calibri" w:cs="Calibri"/>
          <w:b/>
          <w:bCs/>
          <w:color w:val="194D56"/>
          <w:sz w:val="24"/>
          <w:szCs w:val="24"/>
        </w:rPr>
        <w:t>Based on Carrier Grade High performance chip</w:t>
      </w:r>
    </w:p>
    <w:p>
      <w:pPr>
        <w:jc w:val="left"/>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Series routing switches, which are designed based on sixth generation ethernet switching chip. The Carrier Grade high-performance chip which help the S4600 to meet the requirement of Metro/Enterprise/Data Center/HCI networks.</w:t>
      </w:r>
    </w:p>
    <w:p>
      <w:pPr>
        <w:jc w:val="left"/>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Varied Port Types</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Support 10M/100M/1G /2.5G /10G / 25G/40G/100G ports to meet different network requirements.</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Ultra-Long-Distance PoE++</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 xml:space="preserve">Optical-electrical synergy, implementing 300 m PoE++ (90W) and 10 Gbit/s access for Wi-Fi 6 Aps and other PDs. </w:t>
      </w:r>
      <w:bookmarkStart w:id="7" w:name="OLE_LINK15"/>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600W/900W/1200W flexible PoE PSU</w:t>
      </w:r>
      <w:bookmarkEnd w:id="7"/>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 Compatible 802.3af/at/bt standard.</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System Design for Green and Energy Saving</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Intelligent FAN adjustment and real-time power consumption monitoring technology are provided for the cost of maintenance redundancy and help to build a green and energy saving networks.</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Customized Profile for Different Deployment Scenarios</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The Flexible Table Management (FTM) technology offers multiple table size configuration profiles as optimized choices for different network scenarios. Support up to 112K * MAC address tables. Support up to 56K * IP routing tables.</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Intelligent Ethernet OAM: completed network fault management and performance guaranty</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With the IEEE802.1ag and ITU-T Y.1731 end-to-end OAM, Ethernet service providers can monitor the services, survey the end-to end performance and ensure the service quality match the agreement.</w:t>
      </w:r>
    </w:p>
    <w:p>
      <w:pPr>
        <w:widowControl/>
        <w:numPr>
          <w:ilvl w:val="0"/>
          <w:numId w:val="2"/>
        </w:numPr>
        <w:spacing w:before="240" w:after="240"/>
        <w:jc w:val="left"/>
        <w:textAlignment w:val="baseline"/>
        <w:rPr>
          <w:rFonts w:hint="default" w:ascii="Calibri" w:hAnsi="Calibri" w:eastAsia="宋体" w:cs="Calibri"/>
          <w:color w:val="24292E"/>
          <w:kern w:val="0"/>
          <w:sz w:val="24"/>
          <w:szCs w:val="24"/>
        </w:rPr>
      </w:pPr>
      <w:r>
        <w:rPr>
          <w:rFonts w:hint="default" w:ascii="Calibri" w:hAnsi="Calibri" w:eastAsia="宋体" w:cs="Calibri"/>
          <w:color w:val="24292E"/>
          <w:kern w:val="0"/>
          <w:sz w:val="24"/>
          <w:szCs w:val="24"/>
        </w:rPr>
        <w:t xml:space="preserve">The fault </w:t>
      </w: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management</w:t>
      </w:r>
      <w:r>
        <w:rPr>
          <w:rFonts w:hint="default" w:ascii="Calibri" w:hAnsi="Calibri" w:eastAsia="宋体" w:cs="Calibri"/>
          <w:color w:val="24292E"/>
          <w:kern w:val="0"/>
          <w:sz w:val="24"/>
          <w:szCs w:val="24"/>
        </w:rPr>
        <w:t xml:space="preserve"> technique includes CCM, LTM and LBM. Performance targets include measure for latency and jitter.</w:t>
      </w:r>
    </w:p>
    <w:p>
      <w:pPr>
        <w:widowControl/>
        <w:numPr>
          <w:ilvl w:val="0"/>
          <w:numId w:val="2"/>
        </w:numPr>
        <w:spacing w:before="240" w:after="240"/>
        <w:jc w:val="left"/>
        <w:textAlignment w:val="baseline"/>
        <w:rPr>
          <w:rFonts w:hint="default" w:ascii="Calibri" w:hAnsi="Calibri" w:eastAsia="宋体" w:cs="Calibri"/>
          <w:color w:val="24292E"/>
          <w:kern w:val="0"/>
          <w:sz w:val="24"/>
          <w:szCs w:val="24"/>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Series routing switches</w:t>
      </w:r>
      <w:r>
        <w:rPr>
          <w:rFonts w:hint="default" w:ascii="Calibri" w:hAnsi="Calibri" w:eastAsia="宋体" w:cs="Calibri"/>
          <w:color w:val="24292E"/>
          <w:kern w:val="0"/>
          <w:sz w:val="24"/>
          <w:szCs w:val="24"/>
        </w:rPr>
        <w:t xml:space="preserve"> Support remote management，network monitoring，network fault indication，remote loopback and MIB parameter retrieval according to the standard 802.3ah EFM.</w:t>
      </w:r>
    </w:p>
    <w:p>
      <w:pPr>
        <w:widowControl/>
        <w:spacing w:before="240" w:after="240"/>
        <w:ind w:left="720"/>
        <w:jc w:val="left"/>
        <w:textAlignment w:val="baseline"/>
        <w:rPr>
          <w:rFonts w:hint="default" w:ascii="Calibri" w:hAnsi="Calibri" w:eastAsia="宋体" w:cs="Calibri"/>
          <w:color w:val="24292E"/>
          <w:kern w:val="0"/>
          <w:sz w:val="24"/>
          <w:szCs w:val="24"/>
        </w:rPr>
      </w:pP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Data Center Features</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Series routing switches supports leading edge Data Center features: Priority Flow Control (PFC), explicit Congestion Notification (ECN) and Data Center TCP, etc.</w:t>
      </w:r>
    </w:p>
    <w:p>
      <w:pPr>
        <w:widowControl/>
        <w:numPr>
          <w:ilvl w:val="0"/>
          <w:numId w:val="2"/>
        </w:numPr>
        <w:spacing w:before="240" w:after="240"/>
        <w:jc w:val="left"/>
        <w:textAlignment w:val="baseline"/>
        <w:rPr>
          <w:rFonts w:hint="default" w:ascii="Calibri" w:hAnsi="Calibri" w:eastAsia="宋体" w:cs="Calibri"/>
          <w:color w:val="24292E"/>
          <w:kern w:val="0"/>
          <w:sz w:val="24"/>
          <w:szCs w:val="24"/>
        </w:rPr>
      </w:pPr>
      <w:r>
        <w:rPr>
          <w:rFonts w:hint="default" w:ascii="Calibri" w:hAnsi="Calibri" w:eastAsia="宋体" w:cs="Calibri"/>
          <w:color w:val="24292E"/>
          <w:kern w:val="0"/>
          <w:sz w:val="24"/>
          <w:szCs w:val="24"/>
        </w:rPr>
        <w:t>Support MLAG (Multi-Chassis Link Aggregation) to aggregate links across different devices. MLAG can build an Active-Active system to improve the reliability of the network links from single board grade to device grade. MLAG use a peer link between to devices to aggregate two devices and make them as one device logically. Ports of two different devices join the aggregate ports together and all port can transmit the data traffic. MLAG need to management the device respectively, but the configurations are easier than stacking, reboot is NOT required after MLAG is configured. Forwarding and configuring are processing on local device, in normal condition the traffic do NOT transmit trough the peer link, the bandwidth of peer link is not the bottleneck of the network and the latency is low.</w:t>
      </w:r>
    </w:p>
    <w:p>
      <w:pPr>
        <w:widowControl/>
        <w:numPr>
          <w:ilvl w:val="0"/>
          <w:numId w:val="2"/>
        </w:numPr>
        <w:spacing w:before="240" w:after="240"/>
        <w:jc w:val="left"/>
        <w:textAlignment w:val="baseline"/>
        <w:rPr>
          <w:rFonts w:hint="default" w:ascii="Calibri" w:hAnsi="Calibri" w:eastAsia="宋体" w:cs="Calibri"/>
          <w:color w:val="24292E"/>
          <w:kern w:val="0"/>
          <w:sz w:val="24"/>
          <w:szCs w:val="24"/>
        </w:rPr>
      </w:pPr>
      <w:r>
        <w:rPr>
          <w:rFonts w:hint="default" w:ascii="Calibri" w:hAnsi="Calibri" w:eastAsia="宋体" w:cs="Calibri"/>
          <w:color w:val="24292E"/>
          <w:kern w:val="0"/>
          <w:sz w:val="24"/>
          <w:szCs w:val="24"/>
        </w:rPr>
        <w:t>Support overlay technology (include NVGRE/VXLAN/GENEVE etc.). Overlay can make layer2 packets across the layer3 networks by using NVGRE/VXLAN/GENEVE header to encapsulate the entire Ethernet packets. Overlay resolves the problem of MAC table size limitation in traditional layer2 networks, resolves the problem of VLAN id count limitation, and resolves the problem network dynamic adjustment which cannot achieve by VLAN/VPN. Use VXLAN for example, 24 bits VNI identifier can support at most 16777215 logic networks, layer2 networks built by VXLAN can keep the same IP/MAC etc. when move the virtue machine.</w:t>
      </w:r>
    </w:p>
    <w:p>
      <w:pPr>
        <w:widowControl/>
        <w:numPr>
          <w:ilvl w:val="0"/>
          <w:numId w:val="2"/>
        </w:numPr>
        <w:spacing w:before="240" w:after="240"/>
        <w:jc w:val="left"/>
        <w:textAlignment w:val="baseline"/>
        <w:rPr>
          <w:rFonts w:hint="default" w:ascii="Calibri" w:hAnsi="Calibri" w:eastAsia="宋体" w:cs="Calibri"/>
          <w:color w:val="24292E"/>
          <w:kern w:val="0"/>
          <w:sz w:val="24"/>
          <w:szCs w:val="24"/>
        </w:rPr>
      </w:pPr>
      <w:r>
        <w:rPr>
          <w:rFonts w:hint="default" w:ascii="Calibri" w:hAnsi="Calibri" w:eastAsia="宋体" w:cs="Calibri"/>
          <w:color w:val="24292E"/>
          <w:kern w:val="0"/>
          <w:sz w:val="24"/>
          <w:szCs w:val="24"/>
        </w:rPr>
        <w:t>MLAG and overlay features are also good candidates for switches in data center network.</w:t>
      </w:r>
    </w:p>
    <w:p>
      <w:pPr>
        <w:widowControl/>
        <w:numPr>
          <w:ilvl w:val="0"/>
          <w:numId w:val="2"/>
        </w:numPr>
        <w:spacing w:before="240" w:after="240"/>
        <w:jc w:val="left"/>
        <w:textAlignment w:val="baseline"/>
        <w:rPr>
          <w:rFonts w:hint="default" w:ascii="Calibri" w:hAnsi="Calibri" w:eastAsia="宋体" w:cs="Calibri"/>
          <w:color w:val="24292E"/>
          <w:kern w:val="0"/>
          <w:sz w:val="24"/>
          <w:szCs w:val="24"/>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Series routing switches</w:t>
      </w:r>
      <w:r>
        <w:rPr>
          <w:rFonts w:hint="default" w:ascii="Calibri" w:hAnsi="Calibri" w:eastAsia="宋体" w:cs="Calibri"/>
          <w:color w:val="24292E"/>
          <w:kern w:val="0"/>
          <w:sz w:val="24"/>
          <w:szCs w:val="24"/>
        </w:rPr>
        <w:t xml:space="preserve"> supports RPC-API for SDN (Software Defined Network). SDN is a new architecture of network which can substantially simplify the management and maintenance by separating the control plane and data plane of the network.</w:t>
      </w: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High Reliability</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is powered by Hot-swappable power modules which supports AC/DC 1+1 redundancy；Fans support 1+1 redundancy；Support Real-time environment monitoring technology to detect the chipset temperature, status of fan and power, etc.</w:t>
      </w:r>
    </w:p>
    <w:p>
      <w:pPr>
        <w:widowControl/>
        <w:numPr>
          <w:ilvl w:val="0"/>
          <w:numId w:val="3"/>
        </w:numPr>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Support LACP / ECMP / VRRP / VARP / STP/RSTP/MSTP / Smart Link / BFD / ERPS / G.8031 / G.8032 / Load-Balancing, etc. to protect the network traffic all-around effectively.</w:t>
      </w:r>
    </w:p>
    <w:p>
      <w:pPr>
        <w:widowControl/>
        <w:numPr>
          <w:ilvl w:val="0"/>
          <w:numId w:val="3"/>
        </w:numPr>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Patented technology “Sysmon” for CPU status monitoring can take action when system is error.</w:t>
      </w:r>
    </w:p>
    <w:p>
      <w:pPr>
        <w:widowControl/>
        <w:textAlignment w:val="baseline"/>
        <w:rPr>
          <w:rFonts w:hint="default" w:ascii="Calibri" w:hAnsi="Calibri" w:cs="Calibri"/>
          <w:b/>
          <w:bCs/>
          <w:color w:val="194D56"/>
          <w:sz w:val="24"/>
          <w:szCs w:val="24"/>
        </w:rPr>
      </w:pPr>
      <w:r>
        <w:rPr>
          <w:rFonts w:hint="default" w:ascii="Calibri" w:hAnsi="Calibri" w:cs="Calibri"/>
          <w:b/>
          <w:bCs/>
          <w:color w:val="194D56"/>
          <w:sz w:val="24"/>
          <w:szCs w:val="24"/>
        </w:rPr>
        <w:t>Outstanding QoS Control</w:t>
      </w:r>
    </w:p>
    <w:p>
      <w:pPr>
        <w:widowControl/>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Series routing switches provides 13 hardware queues per-port (8 unicast queues, 4 multicast queues, and 1 monitor queue).Support multi-stage scheduling technology such as WDRR (Weighted Deficit Round Robin) / SP (Strict Priority) and TD (Tail Drop) / WRED (Weighted Random Early Detection) to prevent congestion. Support flexible queue scheduling mechanism to do the shaping for queue or port traffic.</w:t>
      </w:r>
    </w:p>
    <w:p>
      <w:pPr>
        <w:widowControl/>
        <w:numPr>
          <w:ilvl w:val="0"/>
          <w:numId w:val="4"/>
        </w:numPr>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Ingress and egress policer provide intelligent bandwidth monitoring, which support to adjust the granularity according to the port speed. Both srTCM (Single Rate Three Color Marker) and trTCM (Two Rate Three Color Marker) can be supported.</w:t>
      </w: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Triple-play Service Support with Bandwidth Guaranty for High Quality Application</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Series routing switches offers high bandwidth for Triple-Play services such as IPTV, video monitoring. The built-in QoS capabilities and flexible queuing technologies guarantee high quality of services.</w:t>
      </w:r>
    </w:p>
    <w:p>
      <w:pPr>
        <w:widowControl/>
        <w:numPr>
          <w:ilvl w:val="0"/>
          <w:numId w:val="5"/>
        </w:numPr>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Rich multicast protocol set (IGMP Snooping, IGMP v1/v2, PIM-SM) support up to 2K multicast groups and 4K logical replications per group. With FOS software, IPTV service and multicast latency control are fully supported.</w:t>
      </w:r>
    </w:p>
    <w:p>
      <w:pPr>
        <w:widowControl/>
        <w:jc w:val="left"/>
        <w:textAlignment w:val="baseline"/>
        <w:rPr>
          <w:rFonts w:hint="default" w:ascii="Calibri" w:hAnsi="Calibri" w:cs="Calibri"/>
          <w:b/>
          <w:bCs/>
          <w:color w:val="194D56"/>
          <w:sz w:val="24"/>
          <w:szCs w:val="24"/>
        </w:rPr>
      </w:pPr>
      <w:r>
        <w:rPr>
          <w:rFonts w:hint="default" w:ascii="Calibri" w:hAnsi="Calibri" w:cs="Calibri"/>
          <w:b/>
          <w:bCs/>
          <w:color w:val="194D56"/>
          <w:sz w:val="24"/>
          <w:szCs w:val="24"/>
        </w:rPr>
        <w:t>Comprehensive Network Security Policy</w:t>
      </w:r>
    </w:p>
    <w:p>
      <w:pPr>
        <w:widowControl/>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S4600 Series routing switches supports subscriber-class / switch-class / network-class security control.</w:t>
      </w:r>
    </w:p>
    <w:p>
      <w:pPr>
        <w:widowControl/>
        <w:numPr>
          <w:ilvl w:val="0"/>
          <w:numId w:val="5"/>
        </w:numPr>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IPv4 / IPv6 / MAC ACL can filter IPv4 / IPv6 / Non-IP packet respectively. Besides that, extended IPv4/IPv6 ACL which can match Layer2 / layer3 / layer4 information in one rule is available. The ACLs can apply to physical ports / vlan / port group / vlan group. The members of port group or vlan group share a set of ACLs and save the TCAM resource.</w:t>
      </w:r>
    </w:p>
    <w:p>
      <w:pPr>
        <w:widowControl/>
        <w:numPr>
          <w:ilvl w:val="0"/>
          <w:numId w:val="5"/>
        </w:numPr>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ARP Inspection and IP Source Guard features prevent network from malicious ARP attack. Support CPU Traffic Protection, Storm control and CPU load optimization features. Support centralized 802.1x authentication feature to forbidden illegal user accessing network.</w:t>
      </w:r>
    </w:p>
    <w:p>
      <w:pPr>
        <w:widowControl/>
        <w:jc w:val="left"/>
        <w:textAlignment w:val="baseline"/>
        <w:rPr>
          <w:rFonts w:hint="default" w:ascii="Calibri" w:hAnsi="Calibri" w:eastAsia="宋体" w:cs="Calibri"/>
          <w:color w:val="24292E"/>
          <w:kern w:val="0"/>
          <w:sz w:val="24"/>
          <w:szCs w:val="24"/>
        </w:rPr>
      </w:pPr>
      <w:r>
        <w:rPr>
          <w:rFonts w:hint="default" w:ascii="Calibri" w:hAnsi="Calibri" w:cs="Calibri"/>
          <w:b/>
          <w:bCs/>
          <w:color w:val="194D56"/>
          <w:sz w:val="24"/>
          <w:szCs w:val="24"/>
        </w:rPr>
        <w:t>Convenient Management features</w:t>
      </w:r>
      <w:r>
        <w:rPr>
          <w:rFonts w:hint="default" w:ascii="Calibri" w:hAnsi="Calibri" w:eastAsia="宋体" w:cs="Calibri"/>
          <w:color w:val="24292E"/>
          <w:kern w:val="0"/>
          <w:sz w:val="24"/>
          <w:szCs w:val="24"/>
        </w:rPr>
        <w:t> </w:t>
      </w:r>
    </w:p>
    <w:p>
      <w:pPr>
        <w:widowControl/>
        <w:numPr>
          <w:ilvl w:val="0"/>
          <w:numId w:val="5"/>
        </w:numPr>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Support varied management interfaces, include console port / inband network ports / outband network port. Support SNMP v1/v2/v3, Support CLI (Command Line Interface), web management, Telnet and FTP connection. Support OAM to make management more convenient, and support SSH2.0, SSL, etc. to ensure security of management.</w:t>
      </w:r>
    </w:p>
    <w:p>
      <w:pPr>
        <w:widowControl/>
        <w:spacing w:before="240" w:after="240"/>
        <w:jc w:val="left"/>
        <w:textAlignment w:val="baseline"/>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p>
    <w:p>
      <w:pPr>
        <w:spacing w:line="480" w:lineRule="auto"/>
        <w:rPr>
          <w:rFonts w:hint="default" w:ascii="Calibri" w:hAnsi="Calibri" w:cs="Calibri"/>
          <w:b/>
          <w:bCs/>
          <w:color w:val="194D56"/>
          <w:sz w:val="28"/>
          <w:szCs w:val="28"/>
        </w:rPr>
      </w:pPr>
      <w:r>
        <w:rPr>
          <w:rFonts w:hint="default" w:ascii="Calibri" w:hAnsi="Calibri" w:cs="Calibri"/>
          <w:b/>
          <w:bCs/>
          <w:color w:val="194D56"/>
          <w:sz w:val="28"/>
          <w:szCs w:val="28"/>
        </w:rPr>
        <w:t>CHARACTERISTICS</w:t>
      </w:r>
    </w:p>
    <w:tbl>
      <w:tblPr>
        <w:tblStyle w:val="9"/>
        <w:tblW w:w="10450" w:type="dxa"/>
        <w:tblInd w:w="33" w:type="dxa"/>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Layout w:type="fixed"/>
        <w:tblCellMar>
          <w:top w:w="15" w:type="dxa"/>
          <w:left w:w="15" w:type="dxa"/>
          <w:bottom w:w="15" w:type="dxa"/>
          <w:right w:w="15" w:type="dxa"/>
        </w:tblCellMar>
      </w:tblPr>
      <w:tblGrid>
        <w:gridCol w:w="2423"/>
        <w:gridCol w:w="3810"/>
        <w:gridCol w:w="4217"/>
      </w:tblGrid>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right w:val="single" w:color="FFFFFF" w:themeColor="background1" w:sz="2" w:space="0"/>
            </w:tcBorders>
            <w:shd w:val="clear" w:color="auto" w:fill="194D56"/>
            <w:vAlign w:val="center"/>
          </w:tcPr>
          <w:p>
            <w:pPr>
              <w:widowControl/>
              <w:spacing w:line="360" w:lineRule="auto"/>
              <w:jc w:val="center"/>
              <w:textAlignment w:val="center"/>
              <w:rPr>
                <w:rFonts w:hint="default" w:ascii="Calibri" w:hAnsi="Calibri" w:eastAsia="Rockwell Extra Bold" w:cs="Calibri"/>
                <w:b/>
                <w:bCs/>
                <w:color w:val="FFFFFF" w:themeColor="background1"/>
                <w:szCs w:val="21"/>
                <w14:textFill>
                  <w14:solidFill>
                    <w14:schemeClr w14:val="bg1"/>
                  </w14:solidFill>
                </w14:textFill>
              </w:rPr>
            </w:pPr>
            <w:bookmarkStart w:id="8" w:name="_Hlk77939078"/>
            <w:r>
              <w:rPr>
                <w:rFonts w:hint="default" w:ascii="Calibri" w:hAnsi="Calibri" w:eastAsia="宋体" w:cs="Calibri"/>
                <w:b/>
                <w:bCs/>
                <w:color w:val="FFFFFF" w:themeColor="background1"/>
                <w:kern w:val="0"/>
                <w:szCs w:val="21"/>
                <w14:textFill>
                  <w14:solidFill>
                    <w14:schemeClr w14:val="bg1"/>
                  </w14:solidFill>
                </w14:textFill>
              </w:rPr>
              <w:t>Product Name</w:t>
            </w:r>
          </w:p>
        </w:tc>
        <w:tc>
          <w:tcPr>
            <w:tcW w:w="3810" w:type="dxa"/>
            <w:tcBorders>
              <w:left w:val="single" w:color="FFFFFF" w:themeColor="background1" w:sz="2" w:space="0"/>
              <w:right w:val="single" w:color="FFFFFF" w:themeColor="background1" w:sz="2" w:space="0"/>
            </w:tcBorders>
            <w:shd w:val="clear" w:color="auto" w:fill="194D56"/>
            <w:vAlign w:val="center"/>
          </w:tcPr>
          <w:p>
            <w:pPr>
              <w:widowControl/>
              <w:spacing w:line="360" w:lineRule="auto"/>
              <w:jc w:val="center"/>
              <w:textAlignment w:val="center"/>
              <w:rPr>
                <w:rFonts w:hint="default" w:ascii="Calibri" w:hAnsi="Calibri" w:eastAsia="Rockwell Extra Bold" w:cs="Calibri"/>
                <w:b/>
                <w:bCs/>
                <w:color w:val="FFFFFF" w:themeColor="background1"/>
                <w:szCs w:val="21"/>
                <w14:textFill>
                  <w14:solidFill>
                    <w14:schemeClr w14:val="bg1"/>
                  </w14:solidFill>
                </w14:textFill>
              </w:rPr>
            </w:pPr>
            <w:r>
              <w:rPr>
                <w:rFonts w:hint="default" w:ascii="Calibri" w:hAnsi="Calibri" w:eastAsia="宋体" w:cs="Calibri"/>
                <w:b/>
                <w:bCs/>
                <w:color w:val="FFFFFF" w:themeColor="background1"/>
                <w:kern w:val="0"/>
                <w:sz w:val="24"/>
                <w:szCs w:val="24"/>
                <w14:textFill>
                  <w14:solidFill>
                    <w14:schemeClr w14:val="bg1"/>
                  </w14:solidFill>
                </w14:textFill>
              </w:rPr>
              <w:t>S4624P-4N1Z</w:t>
            </w:r>
          </w:p>
        </w:tc>
        <w:tc>
          <w:tcPr>
            <w:tcW w:w="4217" w:type="dxa"/>
            <w:tcBorders>
              <w:left w:val="single" w:color="FFFFFF" w:themeColor="background1" w:sz="2" w:space="0"/>
            </w:tcBorders>
            <w:shd w:val="clear" w:color="auto" w:fill="194D56"/>
          </w:tcPr>
          <w:p>
            <w:pPr>
              <w:widowControl/>
              <w:spacing w:line="360" w:lineRule="auto"/>
              <w:jc w:val="center"/>
              <w:textAlignment w:val="center"/>
              <w:rPr>
                <w:rFonts w:hint="default" w:ascii="Calibri" w:hAnsi="Calibri" w:eastAsia="宋体" w:cs="Calibri"/>
                <w:color w:val="FFFFFF" w:themeColor="background1"/>
                <w:kern w:val="0"/>
                <w:szCs w:val="21"/>
                <w14:textFill>
                  <w14:solidFill>
                    <w14:schemeClr w14:val="bg1"/>
                  </w14:solidFill>
                </w14:textFill>
              </w:rPr>
            </w:pPr>
            <w:r>
              <w:rPr>
                <w:rFonts w:hint="default" w:ascii="Calibri" w:hAnsi="Calibri" w:eastAsia="宋体" w:cs="Calibri"/>
                <w:b/>
                <w:bCs/>
                <w:color w:val="FFFFFF" w:themeColor="background1"/>
                <w:kern w:val="0"/>
                <w:sz w:val="24"/>
                <w:szCs w:val="24"/>
                <w14:textFill>
                  <w14:solidFill>
                    <w14:schemeClr w14:val="bg1"/>
                  </w14:solidFill>
                </w14:textFill>
              </w:rPr>
              <w:t>S4624P-8N</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widowControl/>
              <w:spacing w:line="360" w:lineRule="auto"/>
              <w:ind w:leftChars="100"/>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Ethernet Ports</w:t>
            </w:r>
          </w:p>
        </w:tc>
        <w:tc>
          <w:tcPr>
            <w:tcW w:w="3810"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- 24 * 10/100/1G/2.5G/5GBASE-T </w:t>
            </w:r>
          </w:p>
          <w:p>
            <w:pPr>
              <w:widowControl/>
              <w:spacing w:line="360" w:lineRule="auto"/>
              <w:ind w:left="218" w:leftChars="104"/>
              <w:jc w:val="left"/>
              <w:textAlignment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- 1*100Gb QSFP28 </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- 4*25G/10G SFP28</w:t>
            </w:r>
          </w:p>
        </w:tc>
        <w:tc>
          <w:tcPr>
            <w:tcW w:w="4217" w:type="dxa"/>
            <w:tcBorders>
              <w:tl2br w:val="nil"/>
              <w:tr2bl w:val="nil"/>
            </w:tcBorders>
            <w:shd w:val="clear" w:color="auto" w:fill="FFFFFF" w:themeFill="background1"/>
          </w:tcPr>
          <w:p>
            <w:pPr>
              <w:widowControl/>
              <w:spacing w:line="360" w:lineRule="auto"/>
              <w:ind w:left="218" w:leftChars="104"/>
              <w:jc w:val="left"/>
              <w:textAlignment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- 24 * 10/100/1G/2.5G/5GBASE-T </w:t>
            </w:r>
          </w:p>
          <w:p>
            <w:pPr>
              <w:spacing w:line="360" w:lineRule="auto"/>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- 8*25G/10G SFP28</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widowControl/>
              <w:spacing w:line="360" w:lineRule="auto"/>
              <w:ind w:leftChars="100"/>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802.3BT PoE++ Ports</w:t>
            </w:r>
          </w:p>
        </w:tc>
        <w:tc>
          <w:tcPr>
            <w:tcW w:w="3810"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 xml:space="preserve">24 </w:t>
            </w:r>
          </w:p>
        </w:tc>
        <w:tc>
          <w:tcPr>
            <w:tcW w:w="4217" w:type="dxa"/>
            <w:tcBorders>
              <w:tl2br w:val="nil"/>
              <w:tr2bl w:val="nil"/>
            </w:tcBorders>
            <w:shd w:val="clear" w:color="auto" w:fill="FFFFFF" w:themeFill="background1"/>
          </w:tcPr>
          <w:p>
            <w:pPr>
              <w:spacing w:line="360" w:lineRule="auto"/>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24</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widowControl/>
              <w:spacing w:line="360" w:lineRule="auto"/>
              <w:ind w:leftChars="100"/>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Power Supplies</w:t>
            </w:r>
          </w:p>
        </w:tc>
        <w:tc>
          <w:tcPr>
            <w:tcW w:w="3810"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2*600W/900W/1200W PoE Hot-swappable Power Supplies</w:t>
            </w:r>
          </w:p>
        </w:tc>
        <w:tc>
          <w:tcPr>
            <w:tcW w:w="4217" w:type="dxa"/>
            <w:tcBorders>
              <w:tl2br w:val="nil"/>
              <w:tr2bl w:val="nil"/>
            </w:tcBorders>
            <w:shd w:val="clear" w:color="auto" w:fill="FFFFFF" w:themeFill="background1"/>
          </w:tcPr>
          <w:p>
            <w:pPr>
              <w:widowControl/>
              <w:spacing w:line="360" w:lineRule="auto"/>
              <w:ind w:left="218" w:leftChars="104"/>
              <w:jc w:val="left"/>
              <w:textAlignment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2*600W/900W/1200W PoE Hot-swappable Power Supplies</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widowControl/>
              <w:spacing w:line="360" w:lineRule="auto"/>
              <w:ind w:leftChars="100"/>
              <w:jc w:val="left"/>
              <w:textAlignment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Management Ports</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1*Console Port (RJ45)</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 Ethernet Management Port（RJ45）</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 USB Port</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Fans</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2*Hot-swappable Fan Module （2 Fans Per Module）</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Airflow</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Front-to-Rear</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Flash Memory</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8GB EMMC （OS）</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4MB SPI Flash（Boot）</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DRAM</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2GB</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Switching Capacity</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880Gbps</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90"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MAC address</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98304</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Size</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442mm*356.5mm*43.6mm</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Weight</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 xml:space="preserve">6.96kg (Include 2 Power Modules) </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Operating Temperature</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 xml:space="preserve">0ºC to 45ºC </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Storage Temperature</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 xml:space="preserve">-40ºC to 70ºC </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Operating Humidity</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 xml:space="preserve">10% to 90% (Non-condensing) </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Storage Humidity</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 xml:space="preserve">0 to 95% (Non-condensing) </w:t>
            </w:r>
          </w:p>
        </w:tc>
      </w:tr>
      <w:tr>
        <w:tblPrEx>
          <w:tblBorders>
            <w:top w:val="single" w:color="194D56" w:sz="2" w:space="0"/>
            <w:left w:val="single" w:color="194D56" w:sz="2" w:space="0"/>
            <w:bottom w:val="single" w:color="194D56" w:sz="2" w:space="0"/>
            <w:right w:val="single" w:color="194D56" w:sz="2" w:space="0"/>
            <w:insideH w:val="single" w:color="194D56" w:sz="2" w:space="0"/>
            <w:insideV w:val="single" w:color="194D56" w:sz="2" w:space="0"/>
          </w:tblBorders>
          <w:tblCellMar>
            <w:top w:w="15" w:type="dxa"/>
            <w:left w:w="15" w:type="dxa"/>
            <w:bottom w:w="15" w:type="dxa"/>
            <w:right w:w="15" w:type="dxa"/>
          </w:tblCellMar>
        </w:tblPrEx>
        <w:trPr>
          <w:trHeight w:val="448" w:hRule="atLeast"/>
        </w:trPr>
        <w:tc>
          <w:tcPr>
            <w:tcW w:w="2423" w:type="dxa"/>
            <w:tcBorders>
              <w:tl2br w:val="nil"/>
              <w:tr2bl w:val="nil"/>
            </w:tcBorders>
            <w:shd w:val="clear" w:color="auto" w:fill="FFFFFF" w:themeFill="background1"/>
            <w:vAlign w:val="center"/>
          </w:tcPr>
          <w:p>
            <w:pPr>
              <w:spacing w:line="360" w:lineRule="auto"/>
              <w:ind w:leftChars="100"/>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Temperature Alarm</w:t>
            </w:r>
          </w:p>
        </w:tc>
        <w:tc>
          <w:tcPr>
            <w:tcW w:w="8027" w:type="dxa"/>
            <w:gridSpan w:val="2"/>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 xml:space="preserve">50ºC </w:t>
            </w:r>
          </w:p>
        </w:tc>
      </w:tr>
      <w:bookmarkEnd w:id="8"/>
    </w:tbl>
    <w:p>
      <w:pPr>
        <w:spacing w:line="480" w:lineRule="auto"/>
        <w:rPr>
          <w:rFonts w:hint="default" w:ascii="Calibri" w:hAnsi="Calibri" w:cs="Calibri"/>
          <w:b/>
          <w:bCs/>
          <w:color w:val="194D56"/>
          <w:sz w:val="28"/>
          <w:szCs w:val="28"/>
        </w:rPr>
      </w:pPr>
    </w:p>
    <w:p>
      <w:pPr>
        <w:spacing w:line="480" w:lineRule="auto"/>
        <w:rPr>
          <w:rFonts w:hint="default" w:ascii="Calibri" w:hAnsi="Calibri" w:cs="Calibri"/>
          <w:b/>
          <w:bCs/>
          <w:color w:val="194D56"/>
          <w:sz w:val="28"/>
          <w:szCs w:val="28"/>
        </w:rPr>
      </w:pPr>
      <w:r>
        <w:rPr>
          <w:rFonts w:hint="default" w:ascii="Calibri" w:hAnsi="Calibri" w:cs="Calibri"/>
          <w:b/>
          <w:bCs/>
          <w:color w:val="194D56"/>
          <w:sz w:val="28"/>
          <w:szCs w:val="28"/>
        </w:rPr>
        <w:t>SOFTWARE FEATURE LIST</w:t>
      </w:r>
    </w:p>
    <w:p>
      <w:pPr>
        <w:spacing w:line="360" w:lineRule="auto"/>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pPr>
      <w:r>
        <w:rPr>
          <w:rFonts w:hint="default" w:ascii="Calibri" w:hAnsi="Calibri" w:eastAsia="宋体" w:cs="Calibri"/>
          <w:color w:val="404040" w:themeColor="text1" w:themeTint="BF"/>
          <w:kern w:val="0"/>
          <w:sz w:val="24"/>
          <w:szCs w:val="24"/>
          <w14:textFill>
            <w14:solidFill>
              <w14:schemeClr w14:val="tx1">
                <w14:lumMod w14:val="75000"/>
                <w14:lumOff w14:val="25000"/>
              </w14:schemeClr>
            </w14:solidFill>
          </w14:textFill>
        </w:rPr>
        <w:t>Tips ：● Support  ○ Unsupport</w:t>
      </w:r>
    </w:p>
    <w:tbl>
      <w:tblPr>
        <w:tblStyle w:val="9"/>
        <w:tblW w:w="10434" w:type="dxa"/>
        <w:tblInd w:w="39"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0" w:type="dxa"/>
          <w:bottom w:w="0" w:type="dxa"/>
          <w:right w:w="0" w:type="dxa"/>
        </w:tblCellMar>
      </w:tblPr>
      <w:tblGrid>
        <w:gridCol w:w="1614"/>
        <w:gridCol w:w="1867"/>
        <w:gridCol w:w="4157"/>
        <w:gridCol w:w="1032"/>
        <w:gridCol w:w="888"/>
        <w:gridCol w:w="876"/>
      </w:tblGrid>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cantSplit/>
          <w:trHeight w:val="289" w:hRule="atLeast"/>
          <w:tblHeader/>
        </w:trPr>
        <w:tc>
          <w:tcPr>
            <w:tcW w:w="1614" w:type="dxa"/>
            <w:vMerge w:val="restar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r>
              <w:rPr>
                <w:rFonts w:hint="default" w:ascii="Calibri" w:hAnsi="Calibri" w:eastAsia="宋体" w:cs="Calibri"/>
                <w:b/>
                <w:color w:val="FFFFFF" w:themeColor="background1"/>
                <w:kern w:val="0"/>
                <w:sz w:val="24"/>
                <w:szCs w:val="24"/>
                <w:lang w:bidi="ar"/>
                <w14:textFill>
                  <w14:solidFill>
                    <w14:schemeClr w14:val="bg1"/>
                  </w14:solidFill>
                </w14:textFill>
              </w:rPr>
              <w:t>Type</w:t>
            </w:r>
          </w:p>
        </w:tc>
        <w:tc>
          <w:tcPr>
            <w:tcW w:w="1867" w:type="dxa"/>
            <w:vMerge w:val="restar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r>
              <w:rPr>
                <w:rFonts w:hint="default" w:ascii="Calibri" w:hAnsi="Calibri" w:eastAsia="宋体" w:cs="Calibri"/>
                <w:b/>
                <w:color w:val="FFFFFF" w:themeColor="background1"/>
                <w:kern w:val="0"/>
                <w:sz w:val="24"/>
                <w:szCs w:val="24"/>
                <w:lang w:bidi="ar"/>
                <w14:textFill>
                  <w14:solidFill>
                    <w14:schemeClr w14:val="bg1"/>
                  </w14:solidFill>
                </w14:textFill>
              </w:rPr>
              <w:t>Feature</w:t>
            </w:r>
          </w:p>
        </w:tc>
        <w:tc>
          <w:tcPr>
            <w:tcW w:w="4157" w:type="dxa"/>
            <w:vMerge w:val="restar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r>
              <w:rPr>
                <w:rFonts w:hint="default" w:ascii="Calibri" w:hAnsi="Calibri" w:eastAsia="宋体" w:cs="Calibri"/>
                <w:b/>
                <w:color w:val="FFFFFF" w:themeColor="background1"/>
                <w:kern w:val="0"/>
                <w:sz w:val="24"/>
                <w:szCs w:val="24"/>
                <w:lang w:bidi="ar"/>
                <w14:textFill>
                  <w14:solidFill>
                    <w14:schemeClr w14:val="bg1"/>
                  </w14:solidFill>
                </w14:textFill>
              </w:rPr>
              <w:t>Description</w:t>
            </w:r>
          </w:p>
        </w:tc>
        <w:tc>
          <w:tcPr>
            <w:tcW w:w="2796"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r>
              <w:rPr>
                <w:rFonts w:hint="default" w:ascii="Calibri" w:hAnsi="Calibri" w:eastAsia="宋体" w:cs="Calibri"/>
                <w:b/>
                <w:color w:val="FFFFFF" w:themeColor="background1"/>
                <w:kern w:val="0"/>
                <w:sz w:val="24"/>
                <w:szCs w:val="24"/>
                <w:lang w:bidi="ar"/>
                <w14:textFill>
                  <w14:solidFill>
                    <w14:schemeClr w14:val="bg1"/>
                  </w14:solidFill>
                </w14:textFill>
              </w:rPr>
              <w:t xml:space="preserve"> license</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cantSplit/>
          <w:trHeight w:val="289" w:hRule="atLeast"/>
          <w:tblHeader/>
        </w:trPr>
        <w:tc>
          <w:tcPr>
            <w:tcW w:w="1614" w:type="dxa"/>
            <w:vMerge w:val="continue"/>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p>
        </w:tc>
        <w:tc>
          <w:tcPr>
            <w:tcW w:w="1867" w:type="dxa"/>
            <w:vMerge w:val="continue"/>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p>
        </w:tc>
        <w:tc>
          <w:tcPr>
            <w:tcW w:w="4157" w:type="dxa"/>
            <w:vMerge w:val="continue"/>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spacing w:line="360" w:lineRule="auto"/>
              <w:jc w:val="center"/>
              <w:rPr>
                <w:rFonts w:hint="default" w:ascii="Calibri" w:hAnsi="Calibri" w:eastAsia="宋体" w:cs="Calibri"/>
                <w:b/>
                <w:color w:val="FFFFFF" w:themeColor="background1"/>
                <w:sz w:val="24"/>
                <w:szCs w:val="24"/>
                <w14:textFill>
                  <w14:solidFill>
                    <w14:schemeClr w14:val="bg1"/>
                  </w14:solidFill>
                </w14:textFill>
              </w:rPr>
            </w:pPr>
          </w:p>
        </w:tc>
        <w:tc>
          <w:tcPr>
            <w:tcW w:w="10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r>
              <w:rPr>
                <w:rFonts w:hint="default" w:ascii="Calibri" w:hAnsi="Calibri" w:eastAsia="宋体" w:cs="Calibri"/>
                <w:b/>
                <w:color w:val="FFFFFF" w:themeColor="background1"/>
                <w:kern w:val="0"/>
                <w:sz w:val="24"/>
                <w:szCs w:val="24"/>
                <w:lang w:bidi="ar"/>
                <w14:textFill>
                  <w14:solidFill>
                    <w14:schemeClr w14:val="bg1"/>
                  </w14:solidFill>
                </w14:textFill>
              </w:rPr>
              <w:t xml:space="preserve">EB </w:t>
            </w:r>
          </w:p>
        </w:tc>
        <w:tc>
          <w:tcPr>
            <w:tcW w:w="88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r>
              <w:rPr>
                <w:rFonts w:hint="default" w:ascii="Calibri" w:hAnsi="Calibri" w:eastAsia="宋体" w:cs="Calibri"/>
                <w:b/>
                <w:color w:val="FFFFFF" w:themeColor="background1"/>
                <w:kern w:val="0"/>
                <w:sz w:val="24"/>
                <w:szCs w:val="24"/>
                <w:lang w:bidi="ar"/>
                <w14:textFill>
                  <w14:solidFill>
                    <w14:schemeClr w14:val="bg1"/>
                  </w14:solidFill>
                </w14:textFill>
              </w:rPr>
              <w:t>MS</w:t>
            </w:r>
          </w:p>
        </w:tc>
        <w:tc>
          <w:tcPr>
            <w:tcW w:w="8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194D56"/>
            <w:tcMar>
              <w:top w:w="12" w:type="dxa"/>
              <w:left w:w="12" w:type="dxa"/>
              <w:right w:w="12" w:type="dxa"/>
            </w:tcMar>
            <w:vAlign w:val="center"/>
          </w:tcPr>
          <w:p>
            <w:pPr>
              <w:widowControl/>
              <w:spacing w:line="360" w:lineRule="auto"/>
              <w:jc w:val="center"/>
              <w:textAlignment w:val="center"/>
              <w:rPr>
                <w:rFonts w:hint="default" w:ascii="Calibri" w:hAnsi="Calibri" w:eastAsia="宋体" w:cs="Calibri"/>
                <w:b/>
                <w:color w:val="FFFFFF" w:themeColor="background1"/>
                <w:sz w:val="24"/>
                <w:szCs w:val="24"/>
                <w14:textFill>
                  <w14:solidFill>
                    <w14:schemeClr w14:val="bg1"/>
                  </w14:solidFill>
                </w14:textFill>
              </w:rPr>
            </w:pPr>
            <w:r>
              <w:rPr>
                <w:rFonts w:hint="default" w:ascii="Calibri" w:hAnsi="Calibri" w:eastAsia="宋体" w:cs="Calibri"/>
                <w:b/>
                <w:color w:val="FFFFFF" w:themeColor="background1"/>
                <w:kern w:val="0"/>
                <w:sz w:val="24"/>
                <w:szCs w:val="24"/>
                <w:lang w:bidi="ar"/>
                <w14:textFill>
                  <w14:solidFill>
                    <w14:schemeClr w14:val="bg1"/>
                  </w14:solidFill>
                </w14:textFill>
              </w:rPr>
              <w:t xml:space="preserve">MA </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restart"/>
            <w:tcBorders>
              <w:top w:val="single" w:color="FFFFFF" w:themeColor="background1" w:sz="4" w:space="0"/>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Ethernet</w:t>
            </w:r>
          </w:p>
        </w:tc>
        <w:tc>
          <w:tcPr>
            <w:tcW w:w="1867" w:type="dxa"/>
            <w:vMerge w:val="restart"/>
            <w:tcBorders>
              <w:top w:val="single" w:color="FFFFFF" w:themeColor="background1" w:sz="4" w:space="0"/>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interface</w:t>
            </w:r>
          </w:p>
        </w:tc>
        <w:tc>
          <w:tcPr>
            <w:tcW w:w="4157" w:type="dxa"/>
            <w:tcBorders>
              <w:top w:val="single" w:color="FFFFFF" w:themeColor="background1" w:sz="4" w:space="0"/>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Ethernet interface operating modes(full duplex, half duplex, and auto-negotiation)</w:t>
            </w:r>
          </w:p>
        </w:tc>
        <w:tc>
          <w:tcPr>
            <w:tcW w:w="1032" w:type="dxa"/>
            <w:tcBorders>
              <w:top w:val="single" w:color="FFFFFF" w:themeColor="background1" w:sz="4" w:space="0"/>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op w:val="single" w:color="FFFFFF" w:themeColor="background1" w:sz="4" w:space="0"/>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op w:val="single" w:color="FFFFFF" w:themeColor="background1" w:sz="4" w:space="0"/>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Ethernet interface operating rates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Jumbo Frame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port-xconnect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Flow-control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Flow-control tx/rx</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storm-control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based storm-control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Port-block</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Port-block(know-unicast/unknow-unicast/know-multicast/unknow-multicast/broadcast)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Port-isolate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L2/L3/All  Port-isolate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Uni-direction isolate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L2 Protocol Tunnel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L2 Protocol Tunnel(support CDP/CFM/DOT1X/LLDP/SLOW-PROTO/STP/VTP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Forward mode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Store-and-forward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Cut-through</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 Access mode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Access/Trunk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Default VLAN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 Classification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 Classification(port based/mac based/ip based/protocal based)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QinQ</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Basic QinQ</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Selective QinQ</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 Mapping</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1:1 VLAN Translation</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 Statistics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 Statistics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Private VLAN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Private VLAN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Voice VLAN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Voice VLAN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Guest VLAN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Guest VLAN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 Address Table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Automatic learning and aging of MAC addresses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Hardware Learning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Static and dynamic  MAC address entries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blackhole MAC</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 Flapping detect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 Flapping detect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Bridge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Bridge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LAG</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Link aggregation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Static-LAG &amp; LACP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LAG load balance</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SLB</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LAG load balance</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DLB</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LAG load balance</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RR</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LAG Self-healing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xSTP</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Spanning-Tree Protocol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RSTP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Rapid Spanning-Tree Protocol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MSTP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Multi-instance Spanning-Tree Protocol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Spanning-Tree Protocol Protection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BPDU Filter/Guard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Root Guard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Loop Guard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Anti TC-BPDU attack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ERPS</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ERPS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Single ERPS ring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tangent ERPS rings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intersecting ERPS rings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compatible with RRPP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G.8031</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G.8031</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G.8031</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Ethernet Linear Network Protection</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G.8032</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G.8032</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G.8032 V1 &amp; V2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Single Ring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Sub Ring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Loopback Detect</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Loopback Detect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Loopback-detection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Layer2 Multicast</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IGMP Snooping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IGMPv1/v2/v3 Snooping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Fast leave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Static IGMP snooping group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MVR</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MVR</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Multicast VLAN Registration</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ARP</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ARP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Static and dynamic ARP entries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Aging of ARP entries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Gratuitous ARP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ARP proxy</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basic ARP-Proxy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local ARP-Proxy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IPv4 Unicast Routing</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IPv4 Static Routes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IPv4 Static Routes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blackhole Routes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co-work with IP SLA</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VRF</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Virtual Routing and Forwarding</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uRPF check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RIP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RIPv1/v2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OSPFv2</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OSPFv2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IS-IS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IS-IS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BGP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IBGP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EBGP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Route policy</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Route-map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IPv4 prefix-list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PBR</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PBR</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Policy-based Routing</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ICMP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ICMP redirect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ICMP unreachables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ECMP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ECMP(SLB)</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ECMP(DLB)</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ECMP(RR)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ECMP Self-healing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IPv4 Multicast Routing</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IGMP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IGMPv1/v2/v3</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IGMP-Proxy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IGMP SSM Mapping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PIM</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PIM-SM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PIM-SSM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PIM-DM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Basic Protocol</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ICMPv6</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ICMPv6</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NDP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NDP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PMTU</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PMTU</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Unicast Routing</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Static Routes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Static Routes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RIPng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RIPng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OSPFv3</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OSPFv3</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Multicast Routing</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MLD v1/v2</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MLD v1/v2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MLD v1/v2 Snooping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MLD v1/v2 Snooping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MVR6</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MVR6</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PIM-SM v6</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PIM-SM v6</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 Tunnel</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over IPv4 Tunnel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over IPv4 Tunnel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6to4 Tunnel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6to4 Tunnel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ISATAP Tunnel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ISATAP Tunnel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Service</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DHCPv6</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DHCPv6 Relay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DHCPv6 Snooping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Prefix List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Prefix-list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BFD</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BFD</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BFD for Static route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BFD for OSPFv2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BFD for VRRP/Track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BFD for PBR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VRRP</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VRRP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VRRP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Track for VRRP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Smart Link</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Smart Link</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multi-instance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load balance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Multi-Link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Monitor-link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MLAG</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MLAG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MLAG basic</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MLAG orphan Port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EFM</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EFM (802.3ah)</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Auto detection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Network fault detetion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Network fault handle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remote loopback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CFM</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CFM (802.1ag)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Hardware CCM detect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 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 Trace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Y.1731</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Y.1731</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Latency and jitter measure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PoE</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 xml:space="preserve">System Power management </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Power supply on-spot detection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Power supply capability detection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Power capability auto configuration (PSE)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 xml:space="preserve">Power Supply Management </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Legacy PD detection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PD max power management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PD priority management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 xml:space="preserve">  Power Supply Task Plan</w:t>
            </w:r>
            <w:bookmarkStart w:id="9" w:name="OLE_LINK16"/>
            <w:r>
              <w:rPr>
                <w:rFonts w:hint="default" w:ascii="Calibri" w:hAnsi="Calibri" w:eastAsia="宋体" w:cs="Calibri"/>
                <w:color w:val="000000" w:themeColor="text1"/>
                <w:kern w:val="0"/>
                <w:sz w:val="24"/>
                <w:szCs w:val="24"/>
                <w:lang w:bidi="ar"/>
                <w14:textFill>
                  <w14:solidFill>
                    <w14:schemeClr w14:val="tx1"/>
                  </w14:solidFill>
                </w14:textFill>
              </w:rPr>
              <w:t xml:space="preserve"> management</w:t>
            </w:r>
            <w:bookmarkEnd w:id="9"/>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PD Mandatory power supply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operations management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PSE log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PSE Chipset temperature inquire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center"/>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kern w:val="0"/>
                <w:sz w:val="24"/>
                <w:szCs w:val="24"/>
                <w:lang w:bidi="ar"/>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PSE firmware update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kern w:val="0"/>
                <w:sz w:val="24"/>
                <w:szCs w:val="24"/>
                <w:lang w:bidi="ar"/>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QoS</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classification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classification based on COS/DSCP (simple classification)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classification based on ACL ( complex classification)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classification based on inner header of the tunnel packets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behaviors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Queue scheduling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Remark the priority fields(COS/DSCP) of the packet based on ACL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Remark the priority fields(COS/DSCP) of the packet based on Table Map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Flow redirection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Flow mirror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policing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policing based on direction(in/out)  of Port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policing based on direction(in/out) of VLAN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policing based on direction(in/out) of flow</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policing based on direction(in/out) of aggregated flow</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shaping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Queue based traffic shaping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based traffic shaping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Congestion management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SP</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Strict Priority</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scheduling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WDRR</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Weighted Deficit Round Robin</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scheduling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SP + WDRR mixed scheduling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Congestion avoidance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TD</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Tail Drop</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WRED</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Weighted Random Early Detection</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Traffic statistics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Packet counts and bytes statistics based on traffic classification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Packet counts and bytes statistics based on the color after traffic policing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Forwarded and discarded packet counts and bytes statistics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ECN (Explicit congestion notification)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ECN tags based on Tail Drop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ECN tags based on WRED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VARP</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Virtual gateway</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VARP</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Virtual-ARP</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VARP subnet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Tunnel</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VxLAN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Manual configure VxLAN tunnel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VxLAN distributed gateway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VxLAN active-active access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Interconnect across Datacenters based on VxLAN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 xml:space="preserve"> L2 Protocol packet passthrough</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Edit DSCP in VxLan outer header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BGP EVPN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Support to enable/disable overlay split horizon per-VNI</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GRE Tunnel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GRE Tunnel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NVGRE Tunnel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NVGRE Tunnel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GENEVE Tunnel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GENEVE Tunnel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DCB</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DCBX</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LLDP support DCBX TLV</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PFC</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PFC</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IPRAN</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LDP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LDP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Forwarding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Forwarding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VPWS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VPWS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VPLS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VPLS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OAM</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OAM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Stats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Stats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L3VPN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L3VPN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ACL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ACL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QoS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MPLS QoS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System Security</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SSH</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SSHv1/v2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RSA Key generation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RADIUS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RADIUS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TACAS+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TACAS+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AAA</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Authentication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Authorization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Accounting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Dot1x</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based dot1x</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 based dot1x</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Guest VLAN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ACL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MAC/IP ACL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Basic Mode ACL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Port-group ACL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VLAN-group ACL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ACL</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ACL UDF</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Time Range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ARP Inspection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ARP Inspection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 Source Guard</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 Source Guard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Security</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Limitation on MAC address learning on interface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VLAN Security</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Limitation on MAC address learning on VLAN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Control Plane Policy (COPP)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Black list/wihte list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Rate limit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CPU Traffic Limit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CPU Traffic Limit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Prevent DDOS attack</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Prevent DDOS attack (ICMP Flood/Smurf/Fraggle/LAND/SYN Flood)</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Login filter</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Telnet/SSH ACL filtering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Telnet/SSH IPv6 ACL filtering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 Security</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MacSec(802.1AE)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Link-Flapping detection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Link-Flapping detection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Network Management</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 Server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 Relay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 Snooping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 Client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 Option82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DHCP Option252</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RMON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RMON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sFlow</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sFlow v4/v5</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 SLA</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 SLA</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Latency/Buffer Monitor</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Latency Monitor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Buffer Monitor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EFD</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Elephant Flow Detection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NTP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NTP</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Network Time Protocol</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Errdisable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Errdisable detection and recovery</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DNS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Static DNS Client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LLDP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LLDP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Terminal Services</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Command Line Interface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Configurations through CLI (Command Line Interface)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Help information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Banner configuration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Help information in English</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Terminal service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Vty Terminal service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Console Terminal service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Configuration Management</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Management interface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Inband management interface and configuration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Outband management interface and configuration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User privilege management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privileged user proirity and privileged commands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SNMP</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Network management based on SNMPv1/v2c/v3</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Public and private MIB</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Public and private Trap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WEB</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Configuration and management based on WEB UI</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RPC-API</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Configuration and management based on RPC-API</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SmartConfig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SmartConfig</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Automatically configuration when system start</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OVSDB</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Configuration and management based on OVSDB</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system profile configuration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change the system specifications by choose different STM Profiles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License control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Feature configuration based on License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627"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Restore factory default configuration</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Restore factory default configuration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File System</w:t>
            </w: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File system</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File system(support directory and file management)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Upload and download</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Upload and download files through FTP or TFTP</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Upload and download files through Xmodem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Debugging And Maintenance</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Debug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per-module Debug features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ICMP Debug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BHM</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Software process monitor: BHM</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Beat Heart Monitor</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Hardware Watch Dog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Log &amp; alarm</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CPU usage display and  alarm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Memory  usage display and  alarm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Device temperature</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PSU</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FAN</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status display and alarm</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User operation logs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Management of logs, alarms, and debugging information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VCT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VCT</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Virtual Cable Test</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system diagnostics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Detailed Diagnostic-information collection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Reboot</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Manual reboot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Schedule Reboot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Reboot Information logging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network diagnostics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IPv6 Ping</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Traceroute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mirror</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mirror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Flow mirror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Remote mirror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Multi-destination mirror</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m:n</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Use CPU as mirror source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Use CPU as mirror destination and analyze packet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ERSPAN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CPU statistics</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To CPU/From CPU packets statistics</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42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L2 Ping</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layer2 network connectivity detection - L2Ping (MAC Ping/Trace)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UDLD</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UDLD</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Unidirectional Link Detection</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unidirectional</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unidirectional forwarding of the fiber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Loopback</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port loopback</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hardware loopback</w:t>
            </w:r>
            <w:r>
              <w:rPr>
                <w:rStyle w:val="19"/>
                <w:rFonts w:hint="default" w:ascii="Calibri" w:hAnsi="Calibri" w:cs="Calibri"/>
                <w:color w:val="000000" w:themeColor="text1"/>
                <w:sz w:val="24"/>
                <w:szCs w:val="24"/>
                <w:lang w:bidi="ar"/>
                <w14:textFill>
                  <w14:solidFill>
                    <w14:schemeClr w14:val="tx1"/>
                  </w14:solidFill>
                </w14:textFill>
              </w:rPr>
              <w:t>（</w:t>
            </w:r>
            <w:r>
              <w:rPr>
                <w:rStyle w:val="20"/>
                <w:rFonts w:hint="default" w:ascii="Calibri" w:hAnsi="Calibri" w:eastAsia="宋体" w:cs="Calibri"/>
                <w:color w:val="000000" w:themeColor="text1"/>
                <w:sz w:val="24"/>
                <w:szCs w:val="24"/>
                <w:lang w:bidi="ar"/>
                <w14:textFill>
                  <w14:solidFill>
                    <w14:schemeClr w14:val="tx1"/>
                  </w14:solidFill>
                </w14:textFill>
              </w:rPr>
              <w:t>internal/external</w:t>
            </w:r>
            <w:r>
              <w:rPr>
                <w:rStyle w:val="19"/>
                <w:rFonts w:hint="default" w:ascii="Calibri" w:hAnsi="Calibri" w:cs="Calibri"/>
                <w:color w:val="000000" w:themeColor="text1"/>
                <w:sz w:val="24"/>
                <w:szCs w:val="24"/>
                <w:lang w:bidi="ar"/>
                <w14:textFill>
                  <w14:solidFill>
                    <w14:schemeClr w14:val="tx1"/>
                  </w14:solidFill>
                </w14:textFill>
              </w:rPr>
              <w: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System time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Time configuration</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Timezone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Version Upgrade</w:t>
            </w:r>
          </w:p>
        </w:tc>
        <w:tc>
          <w:tcPr>
            <w:tcW w:w="1867" w:type="dxa"/>
            <w:vMerge w:val="restart"/>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system soft ware upgrade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upgrade with the local image file</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upgrade with the remote TFTP server</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303" w:hRule="atLeast"/>
        </w:trPr>
        <w:tc>
          <w:tcPr>
            <w:tcW w:w="1614" w:type="dxa"/>
            <w:vMerge w:val="continue"/>
            <w:tcBorders>
              <w:tl2br w:val="nil"/>
              <w:tr2bl w:val="nil"/>
            </w:tcBorders>
            <w:shd w:val="clear" w:color="auto" w:fill="auto"/>
            <w:tcMar>
              <w:top w:w="12" w:type="dxa"/>
              <w:left w:w="12" w:type="dxa"/>
              <w:right w:w="12" w:type="dxa"/>
            </w:tcMar>
            <w:vAlign w:val="center"/>
          </w:tcPr>
          <w:p>
            <w:pPr>
              <w:tabs>
                <w:tab w:val="left" w:pos="1470"/>
              </w:tabs>
              <w:spacing w:line="360" w:lineRule="auto"/>
              <w:ind w:left="218" w:leftChars="97" w:hanging="14" w:hangingChars="6"/>
              <w:jc w:val="left"/>
              <w:rPr>
                <w:rFonts w:hint="default" w:ascii="Calibri" w:hAnsi="Calibri" w:eastAsia="宋体" w:cs="Calibri"/>
                <w:color w:val="000000" w:themeColor="text1"/>
                <w:sz w:val="24"/>
                <w:szCs w:val="24"/>
                <w14:textFill>
                  <w14:solidFill>
                    <w14:schemeClr w14:val="tx1"/>
                  </w14:solidFill>
                </w14:textFill>
              </w:rPr>
            </w:pPr>
          </w:p>
        </w:tc>
        <w:tc>
          <w:tcPr>
            <w:tcW w:w="186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Uboot upgrade</w:t>
            </w:r>
          </w:p>
        </w:tc>
        <w:tc>
          <w:tcPr>
            <w:tcW w:w="4157" w:type="dxa"/>
            <w:tcBorders>
              <w:tl2br w:val="nil"/>
              <w:tr2bl w:val="nil"/>
            </w:tcBorders>
            <w:shd w:val="clear" w:color="auto" w:fill="auto"/>
            <w:tcMar>
              <w:top w:w="12" w:type="dxa"/>
              <w:left w:w="12" w:type="dxa"/>
              <w:right w:w="12" w:type="dxa"/>
            </w:tcMar>
            <w:vAlign w:val="center"/>
          </w:tcPr>
          <w:p>
            <w:pPr>
              <w:widowControl/>
              <w:tabs>
                <w:tab w:val="left" w:pos="1470"/>
              </w:tabs>
              <w:spacing w:line="360" w:lineRule="auto"/>
              <w:ind w:left="218" w:leftChars="97" w:hanging="14" w:hangingChars="6"/>
              <w:jc w:val="left"/>
              <w:textAlignment w:val="center"/>
              <w:rPr>
                <w:rFonts w:hint="default" w:ascii="Calibri" w:hAnsi="Calibri" w:eastAsia="宋体"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lang w:bidi="ar"/>
                <w14:textFill>
                  <w14:solidFill>
                    <w14:schemeClr w14:val="tx1"/>
                  </w14:solidFill>
                </w14:textFill>
              </w:rPr>
              <w:t>Online upgrade Uboot</w:t>
            </w:r>
          </w:p>
        </w:tc>
        <w:tc>
          <w:tcPr>
            <w:tcW w:w="1032"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88"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c>
          <w:tcPr>
            <w:tcW w:w="876" w:type="dxa"/>
            <w:tcBorders>
              <w:tl2br w:val="nil"/>
              <w:tr2bl w:val="nil"/>
            </w:tcBorders>
            <w:shd w:val="clear" w:color="auto" w:fill="auto"/>
            <w:tcMar>
              <w:top w:w="12" w:type="dxa"/>
              <w:left w:w="12" w:type="dxa"/>
              <w:right w:w="12" w:type="dxa"/>
            </w:tcMar>
            <w:vAlign w:val="center"/>
          </w:tcPr>
          <w:p>
            <w:pPr>
              <w:widowControl/>
              <w:spacing w:line="360" w:lineRule="auto"/>
              <w:jc w:val="center"/>
              <w:textAlignment w:val="center"/>
              <w:rPr>
                <w:rFonts w:hint="default" w:ascii="Calibri" w:hAnsi="Calibri" w:eastAsia="宋体" w:cs="Calibri"/>
                <w:color w:val="3F3F3F"/>
                <w:sz w:val="24"/>
                <w:szCs w:val="24"/>
              </w:rPr>
            </w:pPr>
            <w:r>
              <w:rPr>
                <w:rFonts w:hint="default" w:ascii="Calibri" w:hAnsi="Calibri" w:eastAsia="宋体" w:cs="Calibri"/>
                <w:color w:val="3F3F3F"/>
                <w:kern w:val="0"/>
                <w:sz w:val="24"/>
                <w:szCs w:val="24"/>
                <w:lang w:bidi="ar"/>
              </w:rPr>
              <w:t>●</w:t>
            </w:r>
          </w:p>
        </w:tc>
      </w:tr>
    </w:tbl>
    <w:p>
      <w:pPr>
        <w:rPr>
          <w:rFonts w:hint="default" w:ascii="Calibri" w:hAnsi="Calibri" w:eastAsia="宋体" w:cs="Calibri"/>
          <w:b/>
          <w:bCs/>
          <w:color w:val="404040" w:themeColor="text1" w:themeTint="BF"/>
          <w:kern w:val="0"/>
          <w:sz w:val="18"/>
          <w:szCs w:val="18"/>
          <w14:textFill>
            <w14:solidFill>
              <w14:schemeClr w14:val="tx1">
                <w14:lumMod w14:val="75000"/>
                <w14:lumOff w14:val="25000"/>
              </w14:schemeClr>
            </w14:solidFill>
          </w14:textFill>
        </w:rPr>
      </w:pPr>
      <w:r>
        <w:rPr>
          <w:rFonts w:hint="default" w:ascii="Calibri" w:hAnsi="Calibri" w:eastAsia="宋体" w:cs="Calibri"/>
          <w:b/>
          <w:bCs/>
          <w:color w:val="404040" w:themeColor="text1" w:themeTint="BF"/>
          <w:kern w:val="0"/>
          <w:sz w:val="18"/>
          <w:szCs w:val="18"/>
          <w14:textFill>
            <w14:solidFill>
              <w14:schemeClr w14:val="tx1">
                <w14:lumMod w14:val="75000"/>
                <w14:lumOff w14:val="25000"/>
              </w14:schemeClr>
            </w14:solidFill>
          </w14:textFill>
        </w:rPr>
        <w:br w:type="page"/>
      </w:r>
    </w:p>
    <w:p>
      <w:pPr>
        <w:spacing w:line="480" w:lineRule="auto"/>
        <w:rPr>
          <w:rFonts w:hint="default" w:ascii="Calibri" w:hAnsi="Calibri" w:cs="Calibri"/>
          <w:b/>
          <w:bCs/>
          <w:color w:val="194D56"/>
          <w:sz w:val="28"/>
          <w:szCs w:val="28"/>
        </w:rPr>
      </w:pPr>
      <w:r>
        <w:rPr>
          <w:rFonts w:hint="default" w:ascii="Calibri" w:hAnsi="Calibri" w:cs="Calibri"/>
          <w:b/>
          <w:bCs/>
          <w:color w:val="194D56"/>
          <w:sz w:val="28"/>
          <w:szCs w:val="28"/>
        </w:rPr>
        <w:t>ACCESSORIES</w:t>
      </w:r>
    </w:p>
    <w:tbl>
      <w:tblPr>
        <w:tblStyle w:val="9"/>
        <w:tblW w:w="10452" w:type="dxa"/>
        <w:tblInd w:w="33" w:type="dxa"/>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Layout w:type="autofit"/>
        <w:tblCellMar>
          <w:top w:w="0" w:type="dxa"/>
          <w:left w:w="108" w:type="dxa"/>
          <w:bottom w:w="0" w:type="dxa"/>
          <w:right w:w="108" w:type="dxa"/>
        </w:tblCellMar>
      </w:tblPr>
      <w:tblGrid>
        <w:gridCol w:w="4068"/>
        <w:gridCol w:w="6384"/>
      </w:tblGrid>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right w:val="single" w:color="FFFFFF" w:themeColor="background1" w:sz="4" w:space="0"/>
            </w:tcBorders>
            <w:shd w:val="clear" w:color="auto" w:fill="194D56"/>
            <w:tcMar>
              <w:top w:w="15" w:type="dxa"/>
              <w:left w:w="15" w:type="dxa"/>
              <w:bottom w:w="15" w:type="dxa"/>
              <w:right w:w="15" w:type="dxa"/>
            </w:tcMar>
            <w:vAlign w:val="center"/>
          </w:tcPr>
          <w:p>
            <w:pPr>
              <w:widowControl/>
              <w:spacing w:line="360" w:lineRule="auto"/>
              <w:jc w:val="center"/>
              <w:textAlignment w:val="center"/>
              <w:rPr>
                <w:rFonts w:hint="default" w:ascii="Calibri" w:hAnsi="Calibri" w:eastAsia="Rockwell Extra Bold" w:cs="Calibri"/>
                <w:b/>
                <w:bCs/>
                <w:color w:val="FFFFFF" w:themeColor="background1"/>
                <w:sz w:val="24"/>
                <w:szCs w:val="24"/>
                <w14:textFill>
                  <w14:solidFill>
                    <w14:schemeClr w14:val="bg1"/>
                  </w14:solidFill>
                </w14:textFill>
              </w:rPr>
            </w:pPr>
            <w:r>
              <w:rPr>
                <w:rFonts w:hint="default" w:ascii="Calibri" w:hAnsi="Calibri" w:eastAsia="宋体" w:cs="Calibri"/>
                <w:b/>
                <w:bCs/>
                <w:color w:val="FFFFFF" w:themeColor="background1"/>
                <w:kern w:val="0"/>
                <w:sz w:val="24"/>
                <w:szCs w:val="24"/>
                <w14:textFill>
                  <w14:solidFill>
                    <w14:schemeClr w14:val="bg1"/>
                  </w14:solidFill>
                </w14:textFill>
              </w:rPr>
              <w:t>Product Name</w:t>
            </w:r>
          </w:p>
        </w:tc>
        <w:tc>
          <w:tcPr>
            <w:tcW w:w="6384" w:type="dxa"/>
            <w:tcBorders>
              <w:left w:val="single" w:color="FFFFFF" w:themeColor="background1" w:sz="4" w:space="0"/>
            </w:tcBorders>
            <w:shd w:val="clear" w:color="auto" w:fill="194D56"/>
            <w:tcMar>
              <w:top w:w="15" w:type="dxa"/>
              <w:left w:w="15" w:type="dxa"/>
              <w:bottom w:w="15" w:type="dxa"/>
              <w:right w:w="15" w:type="dxa"/>
            </w:tcMar>
            <w:vAlign w:val="center"/>
          </w:tcPr>
          <w:p>
            <w:pPr>
              <w:widowControl/>
              <w:spacing w:line="360" w:lineRule="auto"/>
              <w:jc w:val="center"/>
              <w:textAlignment w:val="center"/>
              <w:rPr>
                <w:rFonts w:hint="default" w:ascii="Calibri" w:hAnsi="Calibri" w:eastAsia="Rockwell Extra Bold" w:cs="Calibri"/>
                <w:b/>
                <w:bCs/>
                <w:color w:val="FFFFFF" w:themeColor="background1"/>
                <w:sz w:val="24"/>
                <w:szCs w:val="24"/>
                <w14:textFill>
                  <w14:solidFill>
                    <w14:schemeClr w14:val="bg1"/>
                  </w14:solidFill>
                </w14:textFill>
              </w:rPr>
            </w:pPr>
            <w:r>
              <w:rPr>
                <w:rFonts w:hint="default" w:ascii="Calibri" w:hAnsi="Calibri" w:eastAsia="宋体" w:cs="Calibri"/>
                <w:b/>
                <w:bCs/>
                <w:color w:val="FFFFFF" w:themeColor="background1"/>
                <w:sz w:val="24"/>
                <w:szCs w:val="24"/>
                <w14:textFill>
                  <w14:solidFill>
                    <w14:schemeClr w14:val="bg1"/>
                  </w14:solidFill>
                </w14:textFill>
              </w:rPr>
              <w:t>Q</w:t>
            </w:r>
            <w:r>
              <w:rPr>
                <w:rFonts w:hint="default" w:ascii="Calibri" w:hAnsi="Calibri" w:eastAsia="Rockwell Extra Bold" w:cs="Calibri"/>
                <w:b/>
                <w:bCs/>
                <w:color w:val="FFFFFF" w:themeColor="background1"/>
                <w:sz w:val="24"/>
                <w:szCs w:val="24"/>
                <w14:textFill>
                  <w14:solidFill>
                    <w14:schemeClr w14:val="bg1"/>
                  </w14:solidFill>
                </w14:textFill>
              </w:rPr>
              <w:t>uantity</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Yu Gothic UI" w:cs="Calibri"/>
                <w:color w:val="000000" w:themeColor="text1"/>
                <w:kern w:val="0"/>
                <w:sz w:val="24"/>
                <w:szCs w:val="24"/>
                <w:lang w:bidi="ar"/>
                <w14:textFill>
                  <w14:solidFill>
                    <w14:schemeClr w14:val="tx1"/>
                  </w14:solidFill>
                </w14:textFill>
              </w:rPr>
              <w:t>Console Cable</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center"/>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Power Cords</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center"/>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2PCS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Rack Mount Brackets(Front)</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center"/>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2PCS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Rack Mount Brackets(</w:t>
            </w:r>
            <w:bookmarkStart w:id="10" w:name="OLE_LINK10"/>
            <w:r>
              <w:rPr>
                <w:rFonts w:hint="default" w:ascii="Calibri" w:hAnsi="Calibri" w:eastAsia="等线" w:cs="Calibri"/>
                <w:color w:val="000000" w:themeColor="text1"/>
                <w:sz w:val="24"/>
                <w:szCs w:val="24"/>
                <w14:textFill>
                  <w14:solidFill>
                    <w14:schemeClr w14:val="tx1"/>
                  </w14:solidFill>
                </w14:textFill>
              </w:rPr>
              <w:t>Rear</w:t>
            </w:r>
            <w:bookmarkEnd w:id="10"/>
            <w:r>
              <w:rPr>
                <w:rFonts w:hint="default" w:ascii="Calibri" w:hAnsi="Calibri" w:eastAsia="等线" w:cs="Calibri"/>
                <w:color w:val="000000" w:themeColor="text1"/>
                <w:sz w:val="24"/>
                <w:szCs w:val="24"/>
                <w14:textFill>
                  <w14:solidFill>
                    <w14:schemeClr w14:val="tx1"/>
                  </w14:solidFill>
                </w14:textFill>
              </w:rPr>
              <w:t>)</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center"/>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2 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Sliding Rail</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widowControl/>
              <w:spacing w:line="360" w:lineRule="auto"/>
              <w:ind w:left="218" w:leftChars="104"/>
              <w:jc w:val="center"/>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2 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Yu Gothic UI" w:cs="Calibri"/>
                <w:color w:val="000000" w:themeColor="text1"/>
                <w:kern w:val="0"/>
                <w:sz w:val="24"/>
                <w:szCs w:val="24"/>
                <w:lang w:bidi="ar"/>
                <w14:textFill>
                  <w14:solidFill>
                    <w14:schemeClr w14:val="tx1"/>
                  </w14:solidFill>
                </w14:textFill>
              </w:rPr>
              <w:t>Bracket Screws</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spacing w:line="360" w:lineRule="auto"/>
              <w:ind w:left="218" w:leftChars="104"/>
              <w:jc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10PCS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90"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Yu Gothic UI" w:cs="Calibri"/>
                <w:color w:val="000000" w:themeColor="text1"/>
                <w:kern w:val="0"/>
                <w:sz w:val="24"/>
                <w:szCs w:val="24"/>
                <w:lang w:bidi="ar"/>
                <w14:textFill>
                  <w14:solidFill>
                    <w14:schemeClr w14:val="tx1"/>
                  </w14:solidFill>
                </w14:textFill>
              </w:rPr>
              <w:t>Cat5e Cable</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spacing w:line="360" w:lineRule="auto"/>
              <w:ind w:left="218" w:leftChars="104"/>
              <w:jc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1PCS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Yu Gothic UI" w:cs="Calibri"/>
                <w:color w:val="000000" w:themeColor="text1"/>
                <w:kern w:val="0"/>
                <w:sz w:val="24"/>
                <w:szCs w:val="24"/>
                <w:lang w:bidi="ar"/>
                <w14:textFill>
                  <w14:solidFill>
                    <w14:schemeClr w14:val="tx1"/>
                  </w14:solidFill>
                </w14:textFill>
              </w:rPr>
              <w:t>Grounding Cable</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spacing w:line="360" w:lineRule="auto"/>
              <w:ind w:left="218" w:leftChars="104"/>
              <w:jc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1PCS</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0" w:type="dxa"/>
            <w:left w:w="108" w:type="dxa"/>
            <w:bottom w:w="0" w:type="dxa"/>
            <w:right w:w="108" w:type="dxa"/>
          </w:tblCellMar>
        </w:tblPrEx>
        <w:trPr>
          <w:trHeight w:val="448" w:hRule="atLeast"/>
        </w:trPr>
        <w:tc>
          <w:tcPr>
            <w:tcW w:w="4068" w:type="dxa"/>
            <w:tcBorders>
              <w:tl2br w:val="nil"/>
              <w:tr2bl w:val="nil"/>
            </w:tcBorders>
            <w:shd w:val="clear" w:color="auto" w:fill="FFFFFF" w:themeFill="background1"/>
            <w:tcMar>
              <w:top w:w="15" w:type="dxa"/>
              <w:left w:w="15" w:type="dxa"/>
              <w:bottom w:w="15" w:type="dxa"/>
              <w:right w:w="15" w:type="dxa"/>
            </w:tcMar>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Yu Gothic UI" w:cs="Calibri"/>
                <w:color w:val="000000" w:themeColor="text1"/>
                <w:kern w:val="0"/>
                <w:sz w:val="24"/>
                <w:szCs w:val="24"/>
                <w:lang w:bidi="ar"/>
                <w14:textFill>
                  <w14:solidFill>
                    <w14:schemeClr w14:val="tx1"/>
                  </w14:solidFill>
                </w14:textFill>
              </w:rPr>
              <w:t>User Manual</w:t>
            </w:r>
          </w:p>
        </w:tc>
        <w:tc>
          <w:tcPr>
            <w:tcW w:w="6384" w:type="dxa"/>
            <w:tcBorders>
              <w:tl2br w:val="nil"/>
              <w:tr2bl w:val="nil"/>
            </w:tcBorders>
            <w:shd w:val="clear" w:color="auto" w:fill="FFFFFF" w:themeFill="background1"/>
            <w:tcMar>
              <w:top w:w="15" w:type="dxa"/>
              <w:left w:w="15" w:type="dxa"/>
              <w:bottom w:w="15" w:type="dxa"/>
              <w:right w:w="15" w:type="dxa"/>
            </w:tcMar>
            <w:vAlign w:val="center"/>
          </w:tcPr>
          <w:p>
            <w:pPr>
              <w:spacing w:line="360" w:lineRule="auto"/>
              <w:ind w:left="218" w:leftChars="104"/>
              <w:jc w:val="center"/>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1PCS</w:t>
            </w:r>
          </w:p>
        </w:tc>
      </w:tr>
    </w:tbl>
    <w:p>
      <w:pPr>
        <w:rPr>
          <w:rFonts w:hint="default" w:ascii="Calibri" w:hAnsi="Calibri" w:cs="Calibri"/>
          <w:b/>
          <w:bCs/>
          <w:color w:val="000000" w:themeColor="text1"/>
          <w:sz w:val="24"/>
          <w:szCs w:val="24"/>
          <w14:textFill>
            <w14:solidFill>
              <w14:schemeClr w14:val="tx1"/>
            </w14:solidFill>
          </w14:textFill>
        </w:rPr>
      </w:pPr>
    </w:p>
    <w:p>
      <w:pPr>
        <w:spacing w:line="480" w:lineRule="auto"/>
        <w:rPr>
          <w:rFonts w:hint="default" w:ascii="Calibri" w:hAnsi="Calibri" w:cs="Calibri"/>
          <w:b/>
          <w:bCs/>
          <w:color w:val="194D56"/>
          <w:sz w:val="28"/>
          <w:szCs w:val="28"/>
        </w:rPr>
      </w:pPr>
      <w:r>
        <w:rPr>
          <w:rFonts w:hint="default" w:ascii="Calibri" w:hAnsi="Calibri" w:cs="Calibri"/>
          <w:b/>
          <w:bCs/>
          <w:color w:val="194D56"/>
          <w:sz w:val="28"/>
          <w:szCs w:val="28"/>
        </w:rPr>
        <w:t>ORDER INFORMATION</w:t>
      </w:r>
    </w:p>
    <w:tbl>
      <w:tblPr>
        <w:tblStyle w:val="9"/>
        <w:tblW w:w="10435" w:type="dxa"/>
        <w:tblInd w:w="34" w:type="dxa"/>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Layout w:type="fixed"/>
        <w:tblCellMar>
          <w:top w:w="15" w:type="dxa"/>
          <w:left w:w="15" w:type="dxa"/>
          <w:bottom w:w="15" w:type="dxa"/>
          <w:right w:w="15" w:type="dxa"/>
        </w:tblCellMar>
      </w:tblPr>
      <w:tblGrid>
        <w:gridCol w:w="2970"/>
        <w:gridCol w:w="7465"/>
      </w:tblGrid>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blHeader/>
        </w:trPr>
        <w:tc>
          <w:tcPr>
            <w:tcW w:w="2970" w:type="dxa"/>
            <w:tcBorders>
              <w:right w:val="single" w:color="FFFFFF" w:themeColor="background1" w:sz="4" w:space="0"/>
            </w:tcBorders>
            <w:shd w:val="clear" w:color="auto" w:fill="194D56"/>
            <w:vAlign w:val="center"/>
          </w:tcPr>
          <w:p>
            <w:pPr>
              <w:widowControl/>
              <w:spacing w:line="360" w:lineRule="auto"/>
              <w:jc w:val="center"/>
              <w:textAlignment w:val="center"/>
              <w:rPr>
                <w:rFonts w:hint="default" w:ascii="Calibri" w:hAnsi="Calibri" w:eastAsia="Rockwell Extra Bold" w:cs="Calibri"/>
                <w:b/>
                <w:bCs/>
                <w:color w:val="FFFFFF" w:themeColor="background1"/>
                <w:sz w:val="24"/>
                <w:szCs w:val="24"/>
                <w14:textFill>
                  <w14:solidFill>
                    <w14:schemeClr w14:val="bg1"/>
                  </w14:solidFill>
                </w14:textFill>
              </w:rPr>
            </w:pPr>
            <w:r>
              <w:rPr>
                <w:rFonts w:hint="default" w:ascii="Calibri" w:hAnsi="Calibri" w:eastAsia="宋体" w:cs="Calibri"/>
                <w:b/>
                <w:bCs/>
                <w:color w:val="FFFFFF" w:themeColor="background1"/>
                <w:kern w:val="0"/>
                <w:sz w:val="24"/>
                <w:szCs w:val="24"/>
                <w14:textFill>
                  <w14:solidFill>
                    <w14:schemeClr w14:val="bg1"/>
                  </w14:solidFill>
                </w14:textFill>
              </w:rPr>
              <w:t>Product Name</w:t>
            </w:r>
          </w:p>
        </w:tc>
        <w:tc>
          <w:tcPr>
            <w:tcW w:w="7465" w:type="dxa"/>
            <w:tcBorders>
              <w:left w:val="single" w:color="FFFFFF" w:themeColor="background1" w:sz="4" w:space="0"/>
            </w:tcBorders>
            <w:shd w:val="clear" w:color="auto" w:fill="194D56"/>
            <w:vAlign w:val="center"/>
          </w:tcPr>
          <w:p>
            <w:pPr>
              <w:widowControl/>
              <w:spacing w:line="360" w:lineRule="auto"/>
              <w:jc w:val="center"/>
              <w:textAlignment w:val="center"/>
              <w:rPr>
                <w:rFonts w:hint="default" w:ascii="Calibri" w:hAnsi="Calibri" w:eastAsia="Rockwell Extra Bold" w:cs="Calibri"/>
                <w:b/>
                <w:bCs/>
                <w:color w:val="FFFFFF" w:themeColor="background1"/>
                <w:sz w:val="24"/>
                <w:szCs w:val="24"/>
                <w14:textFill>
                  <w14:solidFill>
                    <w14:schemeClr w14:val="bg1"/>
                  </w14:solidFill>
                </w14:textFill>
              </w:rPr>
            </w:pPr>
            <w:r>
              <w:rPr>
                <w:rFonts w:hint="default" w:ascii="Calibri" w:hAnsi="Calibri" w:eastAsia="宋体" w:cs="Calibri"/>
                <w:b/>
                <w:bCs/>
                <w:color w:val="FFFFFF" w:themeColor="background1"/>
                <w:kern w:val="0"/>
                <w:sz w:val="24"/>
                <w:szCs w:val="24"/>
                <w:lang w:bidi="ar"/>
                <w14:textFill>
                  <w14:solidFill>
                    <w14:schemeClr w14:val="bg1"/>
                  </w14:solidFill>
                </w14:textFill>
              </w:rPr>
              <w:t>Description</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宋体" w:cs="Calibri"/>
                <w:b/>
                <w:bCs/>
                <w:color w:val="000000" w:themeColor="text1"/>
                <w:kern w:val="0"/>
                <w:sz w:val="24"/>
                <w:szCs w:val="24"/>
                <w14:textFill>
                  <w14:solidFill>
                    <w14:schemeClr w14:val="tx1"/>
                  </w14:solidFill>
                </w14:textFill>
              </w:rPr>
              <w:t>S4624P-4N1Z</w:t>
            </w:r>
          </w:p>
        </w:tc>
        <w:tc>
          <w:tcPr>
            <w:tcW w:w="7465" w:type="dxa"/>
            <w:tcBorders>
              <w:tl2br w:val="nil"/>
              <w:tr2bl w:val="nil"/>
            </w:tcBorders>
            <w:shd w:val="clear" w:color="auto" w:fill="FFFFFF" w:themeFill="background1"/>
            <w:vAlign w:val="center"/>
          </w:tcPr>
          <w:p>
            <w:pPr>
              <w:pStyle w:val="24"/>
              <w:widowControl/>
              <w:numPr>
                <w:ilvl w:val="0"/>
                <w:numId w:val="1"/>
              </w:numPr>
              <w:spacing w:line="360" w:lineRule="auto"/>
              <w:ind w:firstLineChars="0"/>
              <w:jc w:val="left"/>
              <w:textAlignment w:val="baseline"/>
              <w:rPr>
                <w:rFonts w:hint="default" w:ascii="Calibri" w:hAnsi="Calibri" w:eastAsia="宋体" w:cs="Calibri"/>
                <w:b/>
                <w:bCs/>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24 Port 100/1000M/2.5G/5GBase-T with PoE++(90w) L3 Managed Ethernet Switch with 1*100Gb QSFP28 + And 4*25G/10G Uplinks, </w:t>
            </w:r>
          </w:p>
          <w:p>
            <w:pPr>
              <w:pStyle w:val="24"/>
              <w:widowControl/>
              <w:numPr>
                <w:ilvl w:val="0"/>
                <w:numId w:val="1"/>
              </w:numPr>
              <w:spacing w:line="360" w:lineRule="auto"/>
              <w:ind w:firstLineChars="0"/>
              <w:jc w:val="left"/>
              <w:textAlignment w:val="baseline"/>
              <w:rPr>
                <w:rFonts w:hint="default" w:ascii="Calibri" w:hAnsi="Calibri" w:eastAsia="宋体" w:cs="Calibri"/>
                <w:b/>
                <w:bCs/>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Ultra-Long-Distance PoE++ 300m, </w:t>
            </w:r>
          </w:p>
          <w:p>
            <w:pPr>
              <w:pStyle w:val="24"/>
              <w:widowControl/>
              <w:numPr>
                <w:ilvl w:val="0"/>
                <w:numId w:val="1"/>
              </w:numPr>
              <w:spacing w:line="360" w:lineRule="auto"/>
              <w:ind w:firstLineChars="0"/>
              <w:jc w:val="left"/>
              <w:textAlignment w:val="baseline"/>
              <w:rPr>
                <w:rFonts w:hint="default" w:ascii="Calibri" w:hAnsi="Calibri" w:eastAsia="宋体" w:cs="Calibri"/>
                <w:b/>
                <w:bCs/>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2*600W PoE PSU (Default )</w:t>
            </w:r>
          </w:p>
          <w:p>
            <w:pPr>
              <w:pStyle w:val="24"/>
              <w:widowControl/>
              <w:numPr>
                <w:ilvl w:val="0"/>
                <w:numId w:val="1"/>
              </w:numPr>
              <w:spacing w:line="360" w:lineRule="auto"/>
              <w:ind w:firstLineChars="0"/>
              <w:jc w:val="left"/>
              <w:textAlignment w:val="baseline"/>
              <w:rPr>
                <w:rFonts w:hint="default" w:ascii="Calibri" w:hAnsi="Calibri" w:eastAsia="宋体" w:cs="Calibri"/>
                <w:b/>
                <w:bCs/>
                <w:color w:val="000000" w:themeColor="text1"/>
                <w:kern w:val="0"/>
                <w:sz w:val="24"/>
                <w:szCs w:val="24"/>
                <w14:textFill>
                  <w14:solidFill>
                    <w14:schemeClr w14:val="tx1"/>
                  </w14:solidFill>
                </w14:textFill>
              </w:rPr>
            </w:pPr>
            <w:bookmarkStart w:id="11" w:name="OLE_LINK7"/>
            <w:r>
              <w:rPr>
                <w:rFonts w:hint="default" w:ascii="Calibri" w:hAnsi="Calibri" w:eastAsia="宋体" w:cs="Calibri"/>
                <w:color w:val="000000" w:themeColor="text1"/>
                <w:kern w:val="0"/>
                <w:sz w:val="24"/>
                <w:szCs w:val="24"/>
                <w14:textFill>
                  <w14:solidFill>
                    <w14:schemeClr w14:val="tx1"/>
                  </w14:solidFill>
                </w14:textFill>
              </w:rPr>
              <w:t>2*Hot-swappable Fan Module</w:t>
            </w:r>
            <w:bookmarkEnd w:id="11"/>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宋体" w:cs="Calibri"/>
                <w:b/>
                <w:bCs/>
                <w:color w:val="000000" w:themeColor="text1"/>
                <w:kern w:val="0"/>
                <w:sz w:val="24"/>
                <w:szCs w:val="24"/>
                <w14:textFill>
                  <w14:solidFill>
                    <w14:schemeClr w14:val="tx1"/>
                  </w14:solidFill>
                </w14:textFill>
              </w:rPr>
            </w:pPr>
            <w:r>
              <w:rPr>
                <w:rFonts w:hint="default" w:ascii="Calibri" w:hAnsi="Calibri" w:eastAsia="宋体" w:cs="Calibri"/>
                <w:b/>
                <w:bCs/>
                <w:color w:val="000000" w:themeColor="text1"/>
                <w:kern w:val="0"/>
                <w:sz w:val="24"/>
                <w:szCs w:val="24"/>
                <w14:textFill>
                  <w14:solidFill>
                    <w14:schemeClr w14:val="tx1"/>
                  </w14:solidFill>
                </w14:textFill>
              </w:rPr>
              <w:t>S4624P-8N</w:t>
            </w:r>
          </w:p>
        </w:tc>
        <w:tc>
          <w:tcPr>
            <w:tcW w:w="7465" w:type="dxa"/>
            <w:tcBorders>
              <w:tl2br w:val="nil"/>
              <w:tr2bl w:val="nil"/>
            </w:tcBorders>
            <w:shd w:val="clear" w:color="auto" w:fill="FFFFFF" w:themeFill="background1"/>
            <w:vAlign w:val="center"/>
          </w:tcPr>
          <w:p>
            <w:pPr>
              <w:pStyle w:val="24"/>
              <w:widowControl/>
              <w:numPr>
                <w:ilvl w:val="0"/>
                <w:numId w:val="1"/>
              </w:numPr>
              <w:spacing w:line="360" w:lineRule="auto"/>
              <w:ind w:firstLineChars="0"/>
              <w:jc w:val="left"/>
              <w:textAlignment w:val="baseline"/>
              <w:rPr>
                <w:rFonts w:hint="default" w:ascii="Calibri" w:hAnsi="Calibri" w:eastAsia="宋体" w:cs="Calibri"/>
                <w:b/>
                <w:bCs/>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24 Port 100/1000M/2.5G/5GBase-T with PoE++(90w) L3 Managed Ethernet Switch with 8*25G/10G Uplinks, </w:t>
            </w:r>
          </w:p>
          <w:p>
            <w:pPr>
              <w:pStyle w:val="24"/>
              <w:widowControl/>
              <w:numPr>
                <w:ilvl w:val="0"/>
                <w:numId w:val="1"/>
              </w:numPr>
              <w:spacing w:line="360" w:lineRule="auto"/>
              <w:ind w:firstLineChars="0"/>
              <w:jc w:val="left"/>
              <w:textAlignment w:val="baseline"/>
              <w:rPr>
                <w:rFonts w:hint="default" w:ascii="Calibri" w:hAnsi="Calibri" w:eastAsia="宋体" w:cs="Calibri"/>
                <w:b/>
                <w:bCs/>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Ultra-Long-Distance PoE++ 300m, </w:t>
            </w:r>
          </w:p>
          <w:p>
            <w:pPr>
              <w:pStyle w:val="24"/>
              <w:widowControl/>
              <w:numPr>
                <w:ilvl w:val="0"/>
                <w:numId w:val="1"/>
              </w:numPr>
              <w:spacing w:line="360" w:lineRule="auto"/>
              <w:ind w:firstLineChars="0"/>
              <w:jc w:val="left"/>
              <w:textAlignment w:val="baseline"/>
              <w:rPr>
                <w:rFonts w:hint="default" w:ascii="Calibri" w:hAnsi="Calibri" w:eastAsia="宋体" w:cs="Calibri"/>
                <w:b/>
                <w:bCs/>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2*600W PoE PSU (Default )</w:t>
            </w:r>
          </w:p>
          <w:p>
            <w:pPr>
              <w:pStyle w:val="24"/>
              <w:widowControl/>
              <w:numPr>
                <w:ilvl w:val="0"/>
                <w:numId w:val="1"/>
              </w:numPr>
              <w:spacing w:line="360" w:lineRule="auto"/>
              <w:ind w:firstLineChars="0"/>
              <w:jc w:val="left"/>
              <w:textAlignment w:val="baseline"/>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2*Hot-swappable Fan Module</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宋体" w:cs="Calibri"/>
                <w:color w:val="000000" w:themeColor="text1"/>
                <w:sz w:val="24"/>
                <w:szCs w:val="24"/>
                <w14:textFill>
                  <w14:solidFill>
                    <w14:schemeClr w14:val="tx1"/>
                  </w14:solidFill>
                </w14:textFill>
              </w:rPr>
            </w:pPr>
            <w:bookmarkStart w:id="12" w:name="_Hlk68177946"/>
            <w:r>
              <w:rPr>
                <w:rFonts w:hint="default" w:ascii="Calibri" w:hAnsi="Calibri" w:eastAsia="宋体" w:cs="Calibri"/>
                <w:color w:val="000000" w:themeColor="text1"/>
                <w:kern w:val="0"/>
                <w:sz w:val="24"/>
                <w:szCs w:val="24"/>
                <w14:textFill>
                  <w14:solidFill>
                    <w14:schemeClr w14:val="tx1"/>
                  </w14:solidFill>
                </w14:textFill>
              </w:rPr>
              <w:t>Power supply module(12V AC 250W)</w:t>
            </w:r>
          </w:p>
        </w:tc>
        <w:tc>
          <w:tcPr>
            <w:tcW w:w="7465"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AC/DC CRPS 250W/12V</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185*73.5*40mm</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Input Voltage 100-240Vac,50/60Hz</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G1251 AC+HVDC Full Digital</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Power supply module(12V DC 250W)</w:t>
            </w:r>
          </w:p>
        </w:tc>
        <w:tc>
          <w:tcPr>
            <w:tcW w:w="7465" w:type="dxa"/>
            <w:tcBorders>
              <w:tl2br w:val="nil"/>
              <w:tr2bl w:val="nil"/>
            </w:tcBorders>
            <w:shd w:val="clear" w:color="auto" w:fill="FFFFFF" w:themeFill="background1"/>
            <w:vAlign w:val="center"/>
          </w:tcPr>
          <w:p>
            <w:pPr>
              <w:spacing w:line="360" w:lineRule="auto"/>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DC/DC CRPS 250W/12V</w:t>
            </w:r>
          </w:p>
          <w:p>
            <w:pPr>
              <w:spacing w:line="360" w:lineRule="auto"/>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185*73.5*40mm</w:t>
            </w:r>
          </w:p>
          <w:p>
            <w:pPr>
              <w:spacing w:line="360" w:lineRule="auto"/>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Input Voltage -36 -72Vdc</w:t>
            </w:r>
          </w:p>
          <w:p>
            <w:pPr>
              <w:spacing w:line="360" w:lineRule="auto"/>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G1251 AC+HVDC Full Digital</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PoE Power supply module (52V AC 600W)</w:t>
            </w:r>
          </w:p>
        </w:tc>
        <w:tc>
          <w:tcPr>
            <w:tcW w:w="7465"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AC/DC CRPS 600W/52V</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185*73.5*40mm</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Input Voltage 100-240Vac,50/60Hz</w:t>
            </w:r>
          </w:p>
          <w:p>
            <w:pPr>
              <w:spacing w:line="360" w:lineRule="auto"/>
              <w:ind w:left="218" w:leftChars="104"/>
              <w:jc w:val="left"/>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AC+HVDC Full Digital</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PoE Power supply module (52V AC 900W)</w:t>
            </w:r>
          </w:p>
        </w:tc>
        <w:tc>
          <w:tcPr>
            <w:tcW w:w="7465"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AC/DC CRPS 900W/52V</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185*73.5*40mm</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Input Voltage 100-240Vac,50/60Hz</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AC+HVDC Full Digital</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PoE Power supply module (52V DC 1200W)</w:t>
            </w:r>
          </w:p>
        </w:tc>
        <w:tc>
          <w:tcPr>
            <w:tcW w:w="7465"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AC/DC CRPS 1200W/52V</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185*73.5*40mm</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Input Voltage 100-240Vac,50/60Hz</w:t>
            </w:r>
          </w:p>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等线" w:cs="Calibri"/>
                <w:color w:val="000000" w:themeColor="text1"/>
                <w:sz w:val="24"/>
                <w:szCs w:val="24"/>
                <w14:textFill>
                  <w14:solidFill>
                    <w14:schemeClr w14:val="tx1"/>
                  </w14:solidFill>
                </w14:textFill>
              </w:rPr>
              <w:t>AC+HVDC Full Digital</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ULD Connector</w:t>
            </w:r>
          </w:p>
        </w:tc>
        <w:tc>
          <w:tcPr>
            <w:tcW w:w="7465" w:type="dxa"/>
            <w:tcBorders>
              <w:tl2br w:val="nil"/>
              <w:tr2bl w:val="nil"/>
            </w:tcBorders>
            <w:shd w:val="clear" w:color="auto" w:fill="FFFFFF" w:themeFill="background1"/>
            <w:vAlign w:val="center"/>
          </w:tcPr>
          <w:p>
            <w:pPr>
              <w:widowControl/>
              <w:spacing w:line="360" w:lineRule="auto"/>
              <w:ind w:left="218" w:leftChars="104"/>
              <w:jc w:val="left"/>
              <w:textAlignment w:val="center"/>
              <w:rPr>
                <w:rFonts w:hint="default" w:ascii="Calibri" w:hAnsi="Calibri" w:eastAsia="等线" w:cs="Calibri"/>
                <w:color w:val="000000" w:themeColor="text1"/>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 xml:space="preserve">Ultra-Long-Distance Power cord connector </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spacing w:line="360" w:lineRule="auto"/>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Software Linsence</w:t>
            </w:r>
          </w:p>
        </w:tc>
        <w:tc>
          <w:tcPr>
            <w:tcW w:w="7465" w:type="dxa"/>
            <w:tcBorders>
              <w:tl2br w:val="nil"/>
              <w:tr2bl w:val="nil"/>
            </w:tcBorders>
            <w:shd w:val="clear" w:color="auto" w:fill="FFFFFF" w:themeFill="background1"/>
            <w:vAlign w:val="center"/>
          </w:tcPr>
          <w:p>
            <w:pPr>
              <w:spacing w:line="360" w:lineRule="auto"/>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FOS-EB, basic Layer3 software features,Pre installed</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Software Linsence</w:t>
            </w:r>
          </w:p>
        </w:tc>
        <w:tc>
          <w:tcPr>
            <w:tcW w:w="7465" w:type="dxa"/>
            <w:tcBorders>
              <w:tl2br w:val="nil"/>
              <w:tr2bl w:val="nil"/>
            </w:tcBorders>
            <w:shd w:val="clear" w:color="auto" w:fill="FFFFFF" w:themeFill="background1"/>
            <w:vAlign w:val="center"/>
          </w:tcPr>
          <w:p>
            <w:pPr>
              <w:spacing w:line="360" w:lineRule="auto"/>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FOS-MS, Full layer3 software license key</w:t>
            </w:r>
          </w:p>
        </w:tc>
      </w:tr>
      <w:tr>
        <w:tblPrEx>
          <w:tblBorders>
            <w:top w:val="none" w:color="auto" w:sz="0" w:space="0"/>
            <w:left w:val="single" w:color="194D56" w:sz="4" w:space="0"/>
            <w:bottom w:val="single" w:color="194D56" w:sz="4" w:space="0"/>
            <w:right w:val="single" w:color="194D56" w:sz="4" w:space="0"/>
            <w:insideH w:val="single" w:color="194D56" w:sz="4" w:space="0"/>
            <w:insideV w:val="single" w:color="194D56" w:sz="4" w:space="0"/>
          </w:tblBorders>
          <w:tblCellMar>
            <w:top w:w="15" w:type="dxa"/>
            <w:left w:w="15" w:type="dxa"/>
            <w:bottom w:w="15" w:type="dxa"/>
            <w:right w:w="15" w:type="dxa"/>
          </w:tblCellMar>
        </w:tblPrEx>
        <w:trPr>
          <w:trHeight w:val="448" w:hRule="atLeast"/>
        </w:trPr>
        <w:tc>
          <w:tcPr>
            <w:tcW w:w="2970" w:type="dxa"/>
            <w:tcBorders>
              <w:tl2br w:val="nil"/>
              <w:tr2bl w:val="nil"/>
            </w:tcBorders>
            <w:shd w:val="clear" w:color="auto" w:fill="FFFFFF" w:themeFill="background1"/>
            <w:vAlign w:val="center"/>
          </w:tcPr>
          <w:p>
            <w:pPr>
              <w:widowControl/>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Software Linsence</w:t>
            </w:r>
          </w:p>
        </w:tc>
        <w:tc>
          <w:tcPr>
            <w:tcW w:w="7465" w:type="dxa"/>
            <w:tcBorders>
              <w:tl2br w:val="nil"/>
              <w:tr2bl w:val="nil"/>
            </w:tcBorders>
            <w:shd w:val="clear" w:color="auto" w:fill="FFFFFF" w:themeFill="background1"/>
            <w:vAlign w:val="center"/>
          </w:tcPr>
          <w:p>
            <w:pPr>
              <w:spacing w:line="360" w:lineRule="auto"/>
              <w:ind w:left="218" w:leftChars="104"/>
              <w:jc w:val="left"/>
              <w:rPr>
                <w:rFonts w:hint="default" w:ascii="Calibri" w:hAnsi="Calibri" w:eastAsia="宋体" w:cs="Calibri"/>
                <w:color w:val="000000" w:themeColor="text1"/>
                <w:kern w:val="0"/>
                <w:sz w:val="24"/>
                <w:szCs w:val="24"/>
                <w14:textFill>
                  <w14:solidFill>
                    <w14:schemeClr w14:val="tx1"/>
                  </w14:solidFill>
                </w14:textFill>
              </w:rPr>
            </w:pPr>
            <w:r>
              <w:rPr>
                <w:rFonts w:hint="default" w:ascii="Calibri" w:hAnsi="Calibri" w:eastAsia="宋体" w:cs="Calibri"/>
                <w:color w:val="000000" w:themeColor="text1"/>
                <w:kern w:val="0"/>
                <w:sz w:val="24"/>
                <w:szCs w:val="24"/>
                <w14:textFill>
                  <w14:solidFill>
                    <w14:schemeClr w14:val="tx1"/>
                  </w14:solidFill>
                </w14:textFill>
              </w:rPr>
              <w:t>FOS-MA, Metro features software license key</w:t>
            </w:r>
          </w:p>
        </w:tc>
      </w:tr>
      <w:bookmarkEnd w:id="12"/>
    </w:tbl>
    <w:p>
      <w:pPr>
        <w:spacing w:line="480" w:lineRule="auto"/>
        <w:rPr>
          <w:rFonts w:hint="default" w:ascii="Calibri" w:hAnsi="Calibri" w:cs="Calibri"/>
          <w:b/>
          <w:bCs/>
          <w:color w:val="194D56"/>
          <w:sz w:val="24"/>
          <w:szCs w:val="24"/>
        </w:rPr>
      </w:pPr>
    </w:p>
    <w:sectPr>
      <w:headerReference r:id="rId3" w:type="default"/>
      <w:footerReference r:id="rId4" w:type="default"/>
      <w:pgSz w:w="11906" w:h="16838"/>
      <w:pgMar w:top="720" w:right="720" w:bottom="720" w:left="720" w:header="454" w:footer="992" w:gutter="0"/>
      <w:pgBorders>
        <w:top w:val="none" w:sz="0" w:space="0"/>
        <w:left w:val="none" w:sz="0" w:space="0"/>
        <w:bottom w:val="none" w:sz="0" w:space="0"/>
        <w:right w:val="none" w:sz="0" w:space="0"/>
      </w:pgBorders>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rebuchet MS">
    <w:panose1 w:val="020B0603020202020204"/>
    <w:charset w:val="00"/>
    <w:family w:val="swiss"/>
    <w:pitch w:val="default"/>
    <w:sig w:usb0="00000687" w:usb1="00000000" w:usb2="00000000" w:usb3="00000000" w:csb0="2000009F" w:csb1="00000000"/>
  </w:font>
  <w:font w:name="Rockwell Extra Bold">
    <w:panose1 w:val="02060903040505020403"/>
    <w:charset w:val="00"/>
    <w:family w:val="roman"/>
    <w:pitch w:val="default"/>
    <w:sig w:usb0="00000003" w:usb1="00000000" w:usb2="00000000" w:usb3="00000000" w:csb0="20000001" w:csb1="00000000"/>
  </w:font>
  <w:font w:name="Yu Gothic UI">
    <w:panose1 w:val="020B0500000000000000"/>
    <w:charset w:val="80"/>
    <w:family w:val="swiss"/>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- 21 -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- 21 -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ickThinSmallGap" w:color="auto" w:sz="12" w:space="1"/>
      </w:pBdr>
      <w:jc w:val="right"/>
      <w:rPr>
        <w:rFonts w:ascii="Calibri" w:hAnsi="Calibri" w:cs="Calibri"/>
      </w:rPr>
    </w:pPr>
    <w:r>
      <w:rPr>
        <w:rFonts w:ascii="Calibri" w:hAnsi="Calibri" w:cs="Calibri"/>
        <w:b/>
        <w:bCs/>
        <w:sz w:val="24"/>
        <w:szCs w:val="24"/>
      </w:rPr>
      <w:t>S</w:t>
    </w:r>
    <w:r>
      <w:rPr>
        <w:rFonts w:hint="eastAsia" w:ascii="Calibri" w:hAnsi="Calibri" w:cs="Calibri"/>
        <w:b/>
        <w:bCs/>
        <w:sz w:val="24"/>
        <w:szCs w:val="24"/>
      </w:rPr>
      <w:t>4</w:t>
    </w:r>
    <w:r>
      <w:rPr>
        <w:rFonts w:ascii="Calibri" w:hAnsi="Calibri" w:cs="Calibri"/>
        <w:b/>
        <w:bCs/>
        <w:sz w:val="24"/>
        <w:szCs w:val="24"/>
      </w:rPr>
      <w:t>600 SERIES SWITCHES DATASHEET</w:t>
    </w:r>
    <w:r>
      <w:rPr>
        <w:rFonts w:ascii="Calibri" w:hAnsi="Calibri" w:cs="Calibri"/>
      </w:rPr>
      <w:t xml:space="preserve"> </w:t>
    </w:r>
    <w:r>
      <w:rPr>
        <w:rFonts w:ascii="Calibri" w:hAnsi="Calibri" w:cs="Calibri"/>
        <w:b/>
        <w:bCs/>
        <w:sz w:val="24"/>
        <w:szCs w:val="24"/>
      </w:rPr>
      <w:t xml:space="preserve">  </w:t>
    </w:r>
    <w:r>
      <w:rPr>
        <w:rFonts w:ascii="Calibri" w:hAnsi="Calibri" w:cs="Calibri"/>
      </w:rPr>
      <w:t xml:space="preserve">                               </w:t>
    </w:r>
    <w:r>
      <w:rPr>
        <w:rFonts w:hint="eastAsia" w:ascii="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CC0C9F"/>
    <w:multiLevelType w:val="multilevel"/>
    <w:tmpl w:val="14CC0C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31EE3728"/>
    <w:multiLevelType w:val="multilevel"/>
    <w:tmpl w:val="31EE37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49D002FF"/>
    <w:multiLevelType w:val="multilevel"/>
    <w:tmpl w:val="49D002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5A1D66D0"/>
    <w:multiLevelType w:val="multilevel"/>
    <w:tmpl w:val="5A1D66D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7B1C2175"/>
    <w:multiLevelType w:val="multilevel"/>
    <w:tmpl w:val="7B1C2175"/>
    <w:lvl w:ilvl="0" w:tentative="0">
      <w:start w:val="2"/>
      <w:numFmt w:val="bullet"/>
      <w:lvlText w:val="-"/>
      <w:lvlJc w:val="left"/>
      <w:pPr>
        <w:ind w:left="360" w:hanging="360"/>
      </w:pPr>
      <w:rPr>
        <w:rFonts w:hint="default" w:ascii="Calibri" w:hAnsi="Calibri" w:eastAsia="宋体" w:cs="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157"/>
    <w:rsid w:val="00013188"/>
    <w:rsid w:val="00043BB5"/>
    <w:rsid w:val="00053213"/>
    <w:rsid w:val="0008590F"/>
    <w:rsid w:val="000E5157"/>
    <w:rsid w:val="00125499"/>
    <w:rsid w:val="00140AF8"/>
    <w:rsid w:val="00140EE7"/>
    <w:rsid w:val="00161B34"/>
    <w:rsid w:val="001646CB"/>
    <w:rsid w:val="0018593A"/>
    <w:rsid w:val="001A6F0D"/>
    <w:rsid w:val="001B7183"/>
    <w:rsid w:val="001D1AD9"/>
    <w:rsid w:val="001D4A12"/>
    <w:rsid w:val="001E78AF"/>
    <w:rsid w:val="00233D80"/>
    <w:rsid w:val="0023666F"/>
    <w:rsid w:val="00243B2C"/>
    <w:rsid w:val="00287E77"/>
    <w:rsid w:val="002D1360"/>
    <w:rsid w:val="002D65D1"/>
    <w:rsid w:val="002F3918"/>
    <w:rsid w:val="00352C88"/>
    <w:rsid w:val="00372400"/>
    <w:rsid w:val="0039285B"/>
    <w:rsid w:val="004045B6"/>
    <w:rsid w:val="004D61E2"/>
    <w:rsid w:val="004E5011"/>
    <w:rsid w:val="00502A68"/>
    <w:rsid w:val="00541C2F"/>
    <w:rsid w:val="00543FBA"/>
    <w:rsid w:val="00564FC7"/>
    <w:rsid w:val="0056544E"/>
    <w:rsid w:val="005818A6"/>
    <w:rsid w:val="005A1607"/>
    <w:rsid w:val="005B4DBC"/>
    <w:rsid w:val="00601475"/>
    <w:rsid w:val="00634399"/>
    <w:rsid w:val="00650313"/>
    <w:rsid w:val="00680AA7"/>
    <w:rsid w:val="00696E96"/>
    <w:rsid w:val="006A15D6"/>
    <w:rsid w:val="006B5E76"/>
    <w:rsid w:val="006C165D"/>
    <w:rsid w:val="00703CC7"/>
    <w:rsid w:val="00722133"/>
    <w:rsid w:val="00862ED0"/>
    <w:rsid w:val="008D2044"/>
    <w:rsid w:val="00943EC8"/>
    <w:rsid w:val="009473B7"/>
    <w:rsid w:val="0095055F"/>
    <w:rsid w:val="009C6262"/>
    <w:rsid w:val="00A272FC"/>
    <w:rsid w:val="00A3258E"/>
    <w:rsid w:val="00A344A6"/>
    <w:rsid w:val="00AD79A2"/>
    <w:rsid w:val="00AE3592"/>
    <w:rsid w:val="00B27DB5"/>
    <w:rsid w:val="00B66F1A"/>
    <w:rsid w:val="00B67DA8"/>
    <w:rsid w:val="00B73BD3"/>
    <w:rsid w:val="00BA601A"/>
    <w:rsid w:val="00BC6D2B"/>
    <w:rsid w:val="00C40944"/>
    <w:rsid w:val="00C92DD3"/>
    <w:rsid w:val="00CC64F0"/>
    <w:rsid w:val="00D27C11"/>
    <w:rsid w:val="00D860D3"/>
    <w:rsid w:val="00DE6498"/>
    <w:rsid w:val="00E25F73"/>
    <w:rsid w:val="00E47B60"/>
    <w:rsid w:val="00EE57AF"/>
    <w:rsid w:val="00EF0552"/>
    <w:rsid w:val="00F17F35"/>
    <w:rsid w:val="00F31E73"/>
    <w:rsid w:val="00F44807"/>
    <w:rsid w:val="00F512DA"/>
    <w:rsid w:val="00FC4405"/>
    <w:rsid w:val="00FD22E3"/>
    <w:rsid w:val="00FE6C88"/>
    <w:rsid w:val="00FF694A"/>
    <w:rsid w:val="00FF6FB9"/>
    <w:rsid w:val="020077E8"/>
    <w:rsid w:val="028437B3"/>
    <w:rsid w:val="031205C5"/>
    <w:rsid w:val="03525A29"/>
    <w:rsid w:val="039A6EB2"/>
    <w:rsid w:val="04C312F8"/>
    <w:rsid w:val="080D22A1"/>
    <w:rsid w:val="08446DA9"/>
    <w:rsid w:val="097B5418"/>
    <w:rsid w:val="0A641950"/>
    <w:rsid w:val="0A70090D"/>
    <w:rsid w:val="0ACD6342"/>
    <w:rsid w:val="0BA454D0"/>
    <w:rsid w:val="0BB76DA0"/>
    <w:rsid w:val="0CAB6AAF"/>
    <w:rsid w:val="0CFD4437"/>
    <w:rsid w:val="0E384448"/>
    <w:rsid w:val="0E56580F"/>
    <w:rsid w:val="0EBA1342"/>
    <w:rsid w:val="0ECC0B48"/>
    <w:rsid w:val="0F8B1760"/>
    <w:rsid w:val="14EE6242"/>
    <w:rsid w:val="164D52B4"/>
    <w:rsid w:val="167D4DFA"/>
    <w:rsid w:val="17DB302A"/>
    <w:rsid w:val="18180281"/>
    <w:rsid w:val="18627786"/>
    <w:rsid w:val="19FC67FE"/>
    <w:rsid w:val="1A007203"/>
    <w:rsid w:val="1AB11B6A"/>
    <w:rsid w:val="1B1D25DD"/>
    <w:rsid w:val="1B813ACE"/>
    <w:rsid w:val="1E411674"/>
    <w:rsid w:val="1EF73023"/>
    <w:rsid w:val="20804698"/>
    <w:rsid w:val="20921C42"/>
    <w:rsid w:val="22621D6D"/>
    <w:rsid w:val="23390A1D"/>
    <w:rsid w:val="24A83A4A"/>
    <w:rsid w:val="256B340B"/>
    <w:rsid w:val="26756FB2"/>
    <w:rsid w:val="269B1CE4"/>
    <w:rsid w:val="26F973B4"/>
    <w:rsid w:val="275D09A5"/>
    <w:rsid w:val="2B3C5369"/>
    <w:rsid w:val="2E15180F"/>
    <w:rsid w:val="2E594DD8"/>
    <w:rsid w:val="2EA20C79"/>
    <w:rsid w:val="2F152F37"/>
    <w:rsid w:val="2F335F5E"/>
    <w:rsid w:val="2F8570A2"/>
    <w:rsid w:val="2FD07633"/>
    <w:rsid w:val="30C36F47"/>
    <w:rsid w:val="30F241B2"/>
    <w:rsid w:val="31642725"/>
    <w:rsid w:val="317D1FC5"/>
    <w:rsid w:val="31D337C3"/>
    <w:rsid w:val="31E0122A"/>
    <w:rsid w:val="346B59BC"/>
    <w:rsid w:val="350C369C"/>
    <w:rsid w:val="36484B4D"/>
    <w:rsid w:val="38A67271"/>
    <w:rsid w:val="393F483E"/>
    <w:rsid w:val="39C01AF0"/>
    <w:rsid w:val="3BF10F19"/>
    <w:rsid w:val="3C053B30"/>
    <w:rsid w:val="3C47102D"/>
    <w:rsid w:val="3CF179FD"/>
    <w:rsid w:val="3D025253"/>
    <w:rsid w:val="3D8853B5"/>
    <w:rsid w:val="3DDD434A"/>
    <w:rsid w:val="3E7675A0"/>
    <w:rsid w:val="3EA14040"/>
    <w:rsid w:val="3ED13CFA"/>
    <w:rsid w:val="3ED34971"/>
    <w:rsid w:val="3FA645E3"/>
    <w:rsid w:val="402C6761"/>
    <w:rsid w:val="41C2454C"/>
    <w:rsid w:val="432E35D5"/>
    <w:rsid w:val="44892A04"/>
    <w:rsid w:val="44B74163"/>
    <w:rsid w:val="45305FAF"/>
    <w:rsid w:val="48721AD1"/>
    <w:rsid w:val="48E528D0"/>
    <w:rsid w:val="4A953399"/>
    <w:rsid w:val="4BF55B5C"/>
    <w:rsid w:val="4CCC0CF5"/>
    <w:rsid w:val="4D217CE1"/>
    <w:rsid w:val="4DE2587A"/>
    <w:rsid w:val="4E323ACA"/>
    <w:rsid w:val="4E844D5B"/>
    <w:rsid w:val="4EFB30D9"/>
    <w:rsid w:val="515A3D5C"/>
    <w:rsid w:val="51ED2EED"/>
    <w:rsid w:val="537725EE"/>
    <w:rsid w:val="56EF12B2"/>
    <w:rsid w:val="57A60E00"/>
    <w:rsid w:val="57BE6305"/>
    <w:rsid w:val="57E205B2"/>
    <w:rsid w:val="58E6719E"/>
    <w:rsid w:val="593F0502"/>
    <w:rsid w:val="5AC5275E"/>
    <w:rsid w:val="5B1E4E05"/>
    <w:rsid w:val="5B5B5F6A"/>
    <w:rsid w:val="5B7E0C2E"/>
    <w:rsid w:val="5BA66C16"/>
    <w:rsid w:val="5CD13B32"/>
    <w:rsid w:val="5CD951DD"/>
    <w:rsid w:val="5D1D6974"/>
    <w:rsid w:val="5F957712"/>
    <w:rsid w:val="600F4B8B"/>
    <w:rsid w:val="62805BCB"/>
    <w:rsid w:val="62F82F85"/>
    <w:rsid w:val="63495ECB"/>
    <w:rsid w:val="63A93235"/>
    <w:rsid w:val="657D1EE2"/>
    <w:rsid w:val="66AC4A67"/>
    <w:rsid w:val="66B32CEC"/>
    <w:rsid w:val="67842E09"/>
    <w:rsid w:val="696F52B6"/>
    <w:rsid w:val="6AF140C4"/>
    <w:rsid w:val="6BB867B9"/>
    <w:rsid w:val="6C7B73FC"/>
    <w:rsid w:val="6CE07C41"/>
    <w:rsid w:val="6D3F55A5"/>
    <w:rsid w:val="6D8E3DA0"/>
    <w:rsid w:val="6D962A9C"/>
    <w:rsid w:val="6F4715AA"/>
    <w:rsid w:val="6FC01289"/>
    <w:rsid w:val="6FE63B08"/>
    <w:rsid w:val="729F572B"/>
    <w:rsid w:val="774C4114"/>
    <w:rsid w:val="77BE4E36"/>
    <w:rsid w:val="78E06F2C"/>
    <w:rsid w:val="78E65456"/>
    <w:rsid w:val="7B743120"/>
    <w:rsid w:val="7CD81C9C"/>
    <w:rsid w:val="7D120766"/>
    <w:rsid w:val="7D295070"/>
    <w:rsid w:val="7D65237B"/>
    <w:rsid w:val="7E204CFB"/>
    <w:rsid w:val="7F231B85"/>
    <w:rsid w:val="7F517B13"/>
    <w:rsid w:val="7F646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5"/>
    <w:semiHidden/>
    <w:unhideWhenUsed/>
    <w:qFormat/>
    <w:uiPriority w:val="99"/>
    <w:rPr>
      <w:sz w:val="18"/>
      <w:szCs w:val="18"/>
    </w:rPr>
  </w:style>
  <w:style w:type="paragraph" w:styleId="5">
    <w:name w:val="footer"/>
    <w:basedOn w:val="6"/>
    <w:link w:val="17"/>
    <w:unhideWhenUsed/>
    <w:qFormat/>
    <w:uiPriority w:val="99"/>
    <w:pPr>
      <w:tabs>
        <w:tab w:val="center" w:pos="4153"/>
        <w:tab w:val="right" w:pos="8306"/>
      </w:tabs>
      <w:snapToGrid w:val="0"/>
      <w:jc w:val="left"/>
    </w:pPr>
    <w:rPr>
      <w:sz w:val="18"/>
      <w:szCs w:val="18"/>
    </w:rPr>
  </w:style>
  <w:style w:type="paragraph" w:customStyle="1" w:styleId="6">
    <w:name w:val="Heading Left"/>
    <w:basedOn w:val="1"/>
    <w:qFormat/>
    <w:uiPriority w:val="0"/>
    <w:rPr>
      <w:sz w:val="20"/>
      <w:szCs w:val="20"/>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customStyle="1" w:styleId="14">
    <w:name w:val="标题 1 字符"/>
    <w:basedOn w:val="11"/>
    <w:link w:val="2"/>
    <w:qFormat/>
    <w:uiPriority w:val="9"/>
    <w:rPr>
      <w:b/>
      <w:bCs/>
      <w:kern w:val="44"/>
      <w:sz w:val="44"/>
      <w:szCs w:val="44"/>
    </w:rPr>
  </w:style>
  <w:style w:type="character" w:customStyle="1" w:styleId="15">
    <w:name w:val="标题 2 字符"/>
    <w:basedOn w:val="11"/>
    <w:link w:val="3"/>
    <w:qFormat/>
    <w:uiPriority w:val="9"/>
    <w:rPr>
      <w:rFonts w:ascii="宋体" w:hAnsi="宋体" w:eastAsia="宋体" w:cs="宋体"/>
      <w:b/>
      <w:bCs/>
      <w:kern w:val="0"/>
      <w:sz w:val="36"/>
      <w:szCs w:val="36"/>
    </w:rPr>
  </w:style>
  <w:style w:type="character" w:customStyle="1" w:styleId="16">
    <w:name w:val="页眉 字符"/>
    <w:basedOn w:val="11"/>
    <w:link w:val="7"/>
    <w:qFormat/>
    <w:uiPriority w:val="99"/>
    <w:rPr>
      <w:sz w:val="18"/>
      <w:szCs w:val="18"/>
    </w:rPr>
  </w:style>
  <w:style w:type="character" w:customStyle="1" w:styleId="17">
    <w:name w:val="页脚 字符"/>
    <w:basedOn w:val="11"/>
    <w:link w:val="5"/>
    <w:qFormat/>
    <w:uiPriority w:val="99"/>
    <w:rPr>
      <w:sz w:val="18"/>
      <w:szCs w:val="18"/>
    </w:rPr>
  </w:style>
  <w:style w:type="character" w:customStyle="1" w:styleId="18">
    <w:name w:val="basic-word"/>
    <w:basedOn w:val="11"/>
    <w:qFormat/>
    <w:uiPriority w:val="0"/>
  </w:style>
  <w:style w:type="character" w:customStyle="1" w:styleId="19">
    <w:name w:val="font11"/>
    <w:basedOn w:val="11"/>
    <w:qFormat/>
    <w:uiPriority w:val="0"/>
    <w:rPr>
      <w:rFonts w:hint="eastAsia" w:ascii="宋体" w:hAnsi="宋体" w:eastAsia="宋体" w:cs="宋体"/>
      <w:color w:val="3F3F3F"/>
      <w:sz w:val="15"/>
      <w:szCs w:val="15"/>
      <w:u w:val="none"/>
    </w:rPr>
  </w:style>
  <w:style w:type="character" w:customStyle="1" w:styleId="20">
    <w:name w:val="font21"/>
    <w:basedOn w:val="11"/>
    <w:qFormat/>
    <w:uiPriority w:val="0"/>
    <w:rPr>
      <w:rFonts w:hint="default" w:ascii="Calibri" w:hAnsi="Calibri" w:cs="Calibri"/>
      <w:color w:val="3F3F3F"/>
      <w:sz w:val="15"/>
      <w:szCs w:val="15"/>
      <w:u w:val="none"/>
    </w:rPr>
  </w:style>
  <w:style w:type="paragraph" w:customStyle="1" w:styleId="21">
    <w:name w:val="Cover 4"/>
    <w:basedOn w:val="1"/>
    <w:qFormat/>
    <w:uiPriority w:val="0"/>
    <w:pPr>
      <w:spacing w:before="40" w:after="40"/>
    </w:pPr>
    <w:rPr>
      <w:rFonts w:ascii="等线" w:hAnsi="等线" w:eastAsia="黑体"/>
      <w:b/>
      <w:bCs/>
      <w:spacing w:val="-4"/>
    </w:rPr>
  </w:style>
  <w:style w:type="paragraph" w:customStyle="1" w:styleId="22">
    <w:name w:val="Heading Right"/>
    <w:basedOn w:val="1"/>
    <w:qFormat/>
    <w:uiPriority w:val="0"/>
    <w:pPr>
      <w:jc w:val="right"/>
    </w:pPr>
    <w:rPr>
      <w:sz w:val="20"/>
      <w:szCs w:val="20"/>
    </w:rPr>
  </w:style>
  <w:style w:type="paragraph" w:customStyle="1" w:styleId="23">
    <w:name w:val="Heading Middle"/>
    <w:qFormat/>
    <w:uiPriority w:val="0"/>
    <w:pPr>
      <w:adjustRightInd w:val="0"/>
      <w:snapToGrid w:val="0"/>
      <w:spacing w:line="240" w:lineRule="atLeast"/>
      <w:jc w:val="center"/>
    </w:pPr>
    <w:rPr>
      <w:rFonts w:ascii="Trebuchet MS" w:hAnsi="Trebuchet MS" w:eastAsia="宋体" w:cs="Arial"/>
      <w:snapToGrid w:val="0"/>
      <w:lang w:val="en-US" w:eastAsia="zh-CN" w:bidi="ar-SA"/>
    </w:rPr>
  </w:style>
  <w:style w:type="paragraph" w:styleId="24">
    <w:name w:val="List Paragraph"/>
    <w:basedOn w:val="1"/>
    <w:qFormat/>
    <w:uiPriority w:val="99"/>
    <w:pPr>
      <w:ind w:firstLine="420" w:firstLineChars="200"/>
    </w:pPr>
  </w:style>
  <w:style w:type="character" w:customStyle="1" w:styleId="25">
    <w:name w:val="批注框文本 字符"/>
    <w:basedOn w:val="11"/>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3236</Words>
  <Characters>18450</Characters>
  <Lines>153</Lines>
  <Paragraphs>43</Paragraphs>
  <TotalTime>56</TotalTime>
  <ScaleCrop>false</ScaleCrop>
  <LinksUpToDate>false</LinksUpToDate>
  <CharactersWithSpaces>21643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2021-07-23T07:43:00Z</dcterms:created>
  <dc:creator>刘 驰</dc:creator>
  <cp:lastModifiedBy>长乐未央</cp:lastModifiedBy>
  <dcterms:modified xsi:type="dcterms:W3CDTF">2021-12-16T06:25:07Z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3AF4B671014149358196E8A8D34EB892</vt:lpwstr>
  </property>
</Properties>
</file>